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A6AF00" w14:textId="77777777" w:rsidR="007A2839" w:rsidRPr="00A64C3F" w:rsidRDefault="007A2839" w:rsidP="007A2839">
      <w:pPr>
        <w:pStyle w:val="Header"/>
        <w:jc w:val="center"/>
        <w:rPr>
          <w:b/>
        </w:rPr>
      </w:pPr>
      <w:r w:rsidRPr="00A64C3F">
        <w:rPr>
          <w:b/>
        </w:rPr>
        <w:t>September 1, 2021 Wisconsin Department of Natural Resources Data Request Response</w:t>
      </w:r>
    </w:p>
    <w:p w14:paraId="2E23920C" w14:textId="77777777" w:rsidR="007A2839" w:rsidRDefault="007A2839" w:rsidP="00413E12">
      <w:pPr>
        <w:pStyle w:val="Default"/>
        <w:ind w:left="720" w:right="885"/>
        <w:rPr>
          <w:b/>
          <w:sz w:val="22"/>
          <w:szCs w:val="22"/>
        </w:rPr>
      </w:pPr>
    </w:p>
    <w:p w14:paraId="0497EC5D" w14:textId="7741B0AB" w:rsidR="0009730C" w:rsidRDefault="0009730C" w:rsidP="00413E12">
      <w:pPr>
        <w:pStyle w:val="Default"/>
        <w:ind w:left="720" w:right="885"/>
        <w:rPr>
          <w:b/>
          <w:sz w:val="22"/>
          <w:szCs w:val="22"/>
        </w:rPr>
      </w:pPr>
      <w:r>
        <w:rPr>
          <w:b/>
          <w:sz w:val="22"/>
          <w:szCs w:val="22"/>
        </w:rPr>
        <w:t>Data Request Question #1:</w:t>
      </w:r>
    </w:p>
    <w:p w14:paraId="53535E10" w14:textId="77777777" w:rsidR="0009730C" w:rsidRDefault="0009730C" w:rsidP="00EA17DF">
      <w:pPr>
        <w:pStyle w:val="Default"/>
        <w:spacing w:after="3"/>
        <w:ind w:left="720" w:right="255"/>
        <w:rPr>
          <w:sz w:val="22"/>
          <w:szCs w:val="22"/>
        </w:rPr>
      </w:pPr>
      <w:r>
        <w:rPr>
          <w:sz w:val="22"/>
          <w:szCs w:val="22"/>
        </w:rPr>
        <w:t xml:space="preserve">In previous communications from the DNR, requests were made for construction cost estimates. Enbridge indicated that the response is pending. Please provide an estimated cost of construction of the proposed route, including an estimate of planned purchased in terms of percentages anticipated to be spent (i.e. labor, materials, etc.). </w:t>
      </w:r>
    </w:p>
    <w:p w14:paraId="404C6115" w14:textId="77777777" w:rsidR="0009730C" w:rsidRDefault="0009730C" w:rsidP="00EA17DF">
      <w:pPr>
        <w:pStyle w:val="Default"/>
        <w:spacing w:after="3"/>
        <w:ind w:left="720" w:right="255"/>
        <w:rPr>
          <w:sz w:val="22"/>
          <w:szCs w:val="22"/>
        </w:rPr>
      </w:pPr>
    </w:p>
    <w:p w14:paraId="4D35313A" w14:textId="77777777" w:rsidR="0009730C" w:rsidRDefault="0009730C" w:rsidP="00EA17DF">
      <w:pPr>
        <w:pStyle w:val="Default"/>
        <w:spacing w:after="3"/>
        <w:ind w:left="720" w:right="255"/>
        <w:rPr>
          <w:b/>
          <w:sz w:val="22"/>
          <w:szCs w:val="22"/>
        </w:rPr>
      </w:pPr>
      <w:r>
        <w:rPr>
          <w:b/>
          <w:sz w:val="22"/>
          <w:szCs w:val="22"/>
        </w:rPr>
        <w:t>Data Request Question #1 Response:</w:t>
      </w:r>
    </w:p>
    <w:p w14:paraId="0CAE6CAB" w14:textId="4C2DFDBA" w:rsidR="0009730C" w:rsidRPr="00217B7F" w:rsidRDefault="70FB4548" w:rsidP="00EA17DF">
      <w:pPr>
        <w:pStyle w:val="Default"/>
        <w:spacing w:after="3"/>
        <w:ind w:left="720" w:right="255"/>
        <w:rPr>
          <w:sz w:val="22"/>
          <w:szCs w:val="22"/>
        </w:rPr>
      </w:pPr>
      <w:r w:rsidRPr="62AE912F">
        <w:rPr>
          <w:sz w:val="22"/>
          <w:szCs w:val="22"/>
        </w:rPr>
        <w:t xml:space="preserve">Per Enbridge’s June </w:t>
      </w:r>
      <w:r w:rsidR="41185DD5" w:rsidRPr="62AE912F">
        <w:rPr>
          <w:sz w:val="22"/>
          <w:szCs w:val="22"/>
        </w:rPr>
        <w:t>11</w:t>
      </w:r>
      <w:r w:rsidRPr="62AE912F">
        <w:rPr>
          <w:sz w:val="22"/>
          <w:szCs w:val="22"/>
        </w:rPr>
        <w:t>, 2021 information submittal,</w:t>
      </w:r>
      <w:r w:rsidR="18CE8AF0" w:rsidRPr="62AE912F">
        <w:rPr>
          <w:sz w:val="22"/>
          <w:szCs w:val="22"/>
        </w:rPr>
        <w:t xml:space="preserve"> </w:t>
      </w:r>
      <w:r w:rsidRPr="62AE912F">
        <w:rPr>
          <w:sz w:val="22"/>
          <w:szCs w:val="22"/>
        </w:rPr>
        <w:t xml:space="preserve">Enbridge currently estimates the cost of the Line 5 Wisconsin Segment Relocation Project to be approximately $450 million. Project cost variations may occur related to contract labor, construction methods to be utilized -- for example, trenching in shallow bedrock areas and HDDs -- as well as potential fluctuations in material costs. In addition, depending upon the timing of receipt of permits for the Project, seasonal timing restrictions may affect the construction sequencing, further impacting Project costs. </w:t>
      </w:r>
      <w:r w:rsidR="4A0EE997" w:rsidRPr="62AE912F">
        <w:rPr>
          <w:sz w:val="22"/>
          <w:szCs w:val="22"/>
        </w:rPr>
        <w:t xml:space="preserve">Based on </w:t>
      </w:r>
      <w:r w:rsidR="582457AC" w:rsidRPr="62AE912F">
        <w:rPr>
          <w:sz w:val="22"/>
          <w:szCs w:val="22"/>
        </w:rPr>
        <w:t xml:space="preserve">industry standard breakdowns, </w:t>
      </w:r>
      <w:r w:rsidR="5F19EEC0" w:rsidRPr="62AE912F">
        <w:rPr>
          <w:sz w:val="22"/>
          <w:szCs w:val="22"/>
        </w:rPr>
        <w:t>Enbridge estimates that design/engineering will account for approximately $45 million</w:t>
      </w:r>
      <w:r w:rsidR="3FF0E1BB" w:rsidRPr="62AE912F">
        <w:rPr>
          <w:sz w:val="22"/>
          <w:szCs w:val="22"/>
        </w:rPr>
        <w:t>; $180 million in administrative labor; $90 million in materials, and $135 million in construction labor</w:t>
      </w:r>
      <w:r w:rsidR="0F351213" w:rsidRPr="62AE912F">
        <w:rPr>
          <w:sz w:val="22"/>
          <w:szCs w:val="22"/>
        </w:rPr>
        <w:t>.</w:t>
      </w:r>
    </w:p>
    <w:p w14:paraId="1A8B937F" w14:textId="5DC3B69B" w:rsidR="0009730C" w:rsidRDefault="0009730C" w:rsidP="00EA17DF">
      <w:pPr>
        <w:pStyle w:val="Default"/>
        <w:spacing w:after="3"/>
        <w:ind w:left="720" w:right="255"/>
        <w:rPr>
          <w:b/>
          <w:sz w:val="22"/>
          <w:szCs w:val="22"/>
        </w:rPr>
      </w:pPr>
    </w:p>
    <w:p w14:paraId="3841367F" w14:textId="77777777" w:rsidR="00E663C1" w:rsidRPr="0009730C" w:rsidRDefault="00E663C1" w:rsidP="00EA17DF">
      <w:pPr>
        <w:pStyle w:val="Default"/>
        <w:spacing w:after="3"/>
        <w:ind w:left="720" w:right="255"/>
        <w:rPr>
          <w:b/>
          <w:sz w:val="22"/>
          <w:szCs w:val="22"/>
        </w:rPr>
      </w:pPr>
    </w:p>
    <w:p w14:paraId="77A62B87" w14:textId="77777777" w:rsidR="0009730C" w:rsidRDefault="0009730C" w:rsidP="00EA17DF">
      <w:pPr>
        <w:pStyle w:val="Default"/>
        <w:spacing w:after="3"/>
        <w:ind w:left="720" w:right="255"/>
        <w:rPr>
          <w:sz w:val="22"/>
          <w:szCs w:val="22"/>
        </w:rPr>
      </w:pPr>
      <w:r>
        <w:rPr>
          <w:b/>
          <w:sz w:val="22"/>
          <w:szCs w:val="22"/>
        </w:rPr>
        <w:t>Data Request Question #2</w:t>
      </w:r>
      <w:r w:rsidR="003251B9">
        <w:rPr>
          <w:sz w:val="22"/>
          <w:szCs w:val="22"/>
        </w:rPr>
        <w:t>:</w:t>
      </w:r>
    </w:p>
    <w:p w14:paraId="3CE0C351" w14:textId="77777777" w:rsidR="0009730C" w:rsidRDefault="0009730C" w:rsidP="00EA17DF">
      <w:pPr>
        <w:pStyle w:val="Default"/>
        <w:spacing w:after="3"/>
        <w:ind w:left="720" w:right="255"/>
        <w:rPr>
          <w:sz w:val="22"/>
          <w:szCs w:val="22"/>
        </w:rPr>
      </w:pPr>
      <w:r>
        <w:rPr>
          <w:sz w:val="22"/>
          <w:szCs w:val="22"/>
        </w:rPr>
        <w:t xml:space="preserve">In Enbridge’s response letter dated March 2, 2021, Enbridge indicated in answer # 14 that the response is pending. Please include information related to these elaborations on the original question. </w:t>
      </w:r>
    </w:p>
    <w:p w14:paraId="15B1DC36" w14:textId="77777777" w:rsidR="0009730C" w:rsidRDefault="0009730C" w:rsidP="00EA17DF">
      <w:pPr>
        <w:pStyle w:val="Default"/>
        <w:spacing w:after="3"/>
        <w:ind w:left="720" w:right="255"/>
        <w:rPr>
          <w:sz w:val="22"/>
          <w:szCs w:val="22"/>
        </w:rPr>
      </w:pPr>
    </w:p>
    <w:p w14:paraId="6359B8AA" w14:textId="77777777" w:rsidR="0009730C" w:rsidRDefault="003251B9" w:rsidP="006F2148">
      <w:pPr>
        <w:pStyle w:val="Default"/>
        <w:spacing w:after="120"/>
        <w:ind w:left="1080" w:right="255"/>
        <w:rPr>
          <w:sz w:val="22"/>
          <w:szCs w:val="22"/>
        </w:rPr>
      </w:pPr>
      <w:r>
        <w:rPr>
          <w:sz w:val="22"/>
          <w:szCs w:val="22"/>
        </w:rPr>
        <w:t>(</w:t>
      </w:r>
      <w:r w:rsidR="0009730C">
        <w:rPr>
          <w:sz w:val="22"/>
          <w:szCs w:val="22"/>
        </w:rPr>
        <w:t>a</w:t>
      </w:r>
      <w:r>
        <w:rPr>
          <w:sz w:val="22"/>
          <w:szCs w:val="22"/>
        </w:rPr>
        <w:t>)</w:t>
      </w:r>
      <w:r w:rsidR="0009730C">
        <w:rPr>
          <w:sz w:val="22"/>
          <w:szCs w:val="22"/>
        </w:rPr>
        <w:t xml:space="preserve"> Provide an estimate of tax revenues generated by the proposed project (e.g. local and/or county property tax payments) or other socioeconomic benefits (e.g. secondary economic impacts). </w:t>
      </w:r>
    </w:p>
    <w:p w14:paraId="040E42AE" w14:textId="77777777" w:rsidR="0009730C" w:rsidRDefault="003251B9" w:rsidP="006F2148">
      <w:pPr>
        <w:pStyle w:val="Default"/>
        <w:ind w:left="1080" w:right="255"/>
        <w:rPr>
          <w:sz w:val="22"/>
          <w:szCs w:val="22"/>
        </w:rPr>
      </w:pPr>
      <w:r>
        <w:rPr>
          <w:sz w:val="22"/>
          <w:szCs w:val="22"/>
        </w:rPr>
        <w:t>(</w:t>
      </w:r>
      <w:proofErr w:type="gramStart"/>
      <w:r>
        <w:rPr>
          <w:sz w:val="22"/>
          <w:szCs w:val="22"/>
        </w:rPr>
        <w:t>b</w:t>
      </w:r>
      <w:proofErr w:type="gramEnd"/>
      <w:r>
        <w:rPr>
          <w:sz w:val="22"/>
          <w:szCs w:val="22"/>
        </w:rPr>
        <w:t>)</w:t>
      </w:r>
      <w:r w:rsidR="0009730C">
        <w:rPr>
          <w:sz w:val="22"/>
          <w:szCs w:val="22"/>
        </w:rPr>
        <w:t xml:space="preserve"> Include an estimate on the number of jobs created for construction and how many of these would be local workforce, regional workforce, vs. out of state work force. </w:t>
      </w:r>
    </w:p>
    <w:p w14:paraId="3220B66C" w14:textId="77777777" w:rsidR="0009730C" w:rsidRDefault="0009730C" w:rsidP="00EA17DF">
      <w:pPr>
        <w:pStyle w:val="Default"/>
        <w:ind w:left="720" w:right="255"/>
        <w:rPr>
          <w:sz w:val="22"/>
          <w:szCs w:val="22"/>
        </w:rPr>
      </w:pPr>
    </w:p>
    <w:p w14:paraId="2C032354" w14:textId="77777777" w:rsidR="0009730C" w:rsidRDefault="000551C7" w:rsidP="00EA17DF">
      <w:pPr>
        <w:pStyle w:val="Default"/>
        <w:ind w:left="720" w:right="255"/>
        <w:rPr>
          <w:b/>
          <w:sz w:val="22"/>
          <w:szCs w:val="22"/>
        </w:rPr>
      </w:pPr>
      <w:r>
        <w:rPr>
          <w:b/>
          <w:sz w:val="22"/>
          <w:szCs w:val="22"/>
        </w:rPr>
        <w:t xml:space="preserve">Data Request Question #2a </w:t>
      </w:r>
      <w:r w:rsidR="003251B9">
        <w:rPr>
          <w:b/>
          <w:sz w:val="22"/>
          <w:szCs w:val="22"/>
        </w:rPr>
        <w:t>Response:</w:t>
      </w:r>
    </w:p>
    <w:p w14:paraId="13615EA8" w14:textId="77777777" w:rsidR="005A07DE" w:rsidRPr="005A07DE" w:rsidRDefault="005A07DE" w:rsidP="00EA17DF">
      <w:pPr>
        <w:ind w:left="720" w:right="255"/>
        <w:rPr>
          <w:rFonts w:asciiTheme="minorHAnsi" w:hAnsiTheme="minorHAnsi" w:cstheme="minorHAnsi"/>
          <w:b/>
        </w:rPr>
      </w:pPr>
      <w:r w:rsidRPr="005A07DE">
        <w:rPr>
          <w:rFonts w:asciiTheme="minorHAnsi" w:hAnsiTheme="minorHAnsi" w:cstheme="minorHAnsi"/>
          <w:b/>
        </w:rPr>
        <w:t>Sales tax:</w:t>
      </w:r>
    </w:p>
    <w:p w14:paraId="19790F47" w14:textId="26139D4A" w:rsidR="005A07DE" w:rsidRPr="005A07DE" w:rsidRDefault="754DF04A" w:rsidP="00EA17DF">
      <w:pPr>
        <w:ind w:left="720" w:right="255"/>
        <w:rPr>
          <w:rFonts w:asciiTheme="minorHAnsi" w:hAnsiTheme="minorHAnsi" w:cstheme="minorBidi"/>
        </w:rPr>
      </w:pPr>
      <w:r w:rsidRPr="44A53427">
        <w:rPr>
          <w:rFonts w:asciiTheme="minorHAnsi" w:hAnsiTheme="minorHAnsi" w:cstheme="minorBidi"/>
        </w:rPr>
        <w:t>B</w:t>
      </w:r>
      <w:r w:rsidR="481399DD" w:rsidRPr="44A53427">
        <w:rPr>
          <w:rFonts w:asciiTheme="minorHAnsi" w:hAnsiTheme="minorHAnsi" w:cstheme="minorBidi"/>
        </w:rPr>
        <w:t xml:space="preserve">ased on current sales tax rates, Enbridge estimates that the Project would generate more than $2 million in sales tax. </w:t>
      </w:r>
    </w:p>
    <w:p w14:paraId="544BCBC4" w14:textId="77777777" w:rsidR="005A07DE" w:rsidRPr="005A07DE" w:rsidRDefault="005A07DE" w:rsidP="00EA17DF">
      <w:pPr>
        <w:ind w:left="720" w:right="255"/>
        <w:rPr>
          <w:rFonts w:asciiTheme="minorHAnsi" w:hAnsiTheme="minorHAnsi" w:cstheme="minorHAnsi"/>
        </w:rPr>
      </w:pPr>
    </w:p>
    <w:p w14:paraId="7AD50826" w14:textId="77777777" w:rsidR="005A07DE" w:rsidRPr="005A07DE" w:rsidRDefault="005A07DE" w:rsidP="00EA17DF">
      <w:pPr>
        <w:ind w:left="720" w:right="255"/>
        <w:rPr>
          <w:rFonts w:asciiTheme="minorHAnsi" w:hAnsiTheme="minorHAnsi" w:cstheme="minorHAnsi"/>
          <w:b/>
          <w:bCs/>
        </w:rPr>
      </w:pPr>
      <w:r w:rsidRPr="005A07DE">
        <w:rPr>
          <w:rFonts w:asciiTheme="minorHAnsi" w:hAnsiTheme="minorHAnsi" w:cstheme="minorHAnsi"/>
          <w:b/>
          <w:bCs/>
        </w:rPr>
        <w:t>Property tax:</w:t>
      </w:r>
    </w:p>
    <w:p w14:paraId="59A693DD" w14:textId="000FAAD2" w:rsidR="005A07DE" w:rsidRPr="005A07DE" w:rsidRDefault="481399DD" w:rsidP="00EA17DF">
      <w:pPr>
        <w:pStyle w:val="xmsonormal"/>
        <w:ind w:left="720" w:right="255"/>
        <w:rPr>
          <w:rFonts w:asciiTheme="minorHAnsi" w:hAnsiTheme="minorHAnsi" w:cstheme="minorBidi"/>
        </w:rPr>
      </w:pPr>
      <w:r w:rsidRPr="44A53427">
        <w:rPr>
          <w:rFonts w:asciiTheme="minorHAnsi" w:hAnsiTheme="minorHAnsi" w:cstheme="minorBidi"/>
        </w:rPr>
        <w:t>Based on current property tax rates, Enbridge estimates the Project would generate more than $2 million in incremental annual property taxes. This is in addition to the annual property taxes Enbridge pays currently. In 2020, Enbridge paid $36.5 million in property taxes across Wisconsin for Line 5 and our other pipelines and related facilities, such as terminals, storage facilities and pump/compressor stations.</w:t>
      </w:r>
    </w:p>
    <w:p w14:paraId="34939342" w14:textId="77777777" w:rsidR="003251B9" w:rsidRPr="005A07DE" w:rsidRDefault="003251B9" w:rsidP="00EA17DF">
      <w:pPr>
        <w:pStyle w:val="Default"/>
        <w:ind w:left="720" w:right="255"/>
        <w:rPr>
          <w:rFonts w:asciiTheme="minorHAnsi" w:hAnsiTheme="minorHAnsi" w:cstheme="minorHAnsi"/>
          <w:b/>
          <w:sz w:val="22"/>
          <w:szCs w:val="22"/>
        </w:rPr>
      </w:pPr>
    </w:p>
    <w:p w14:paraId="1C852CD6" w14:textId="77777777" w:rsidR="003251B9" w:rsidRDefault="000551C7" w:rsidP="00EA17DF">
      <w:pPr>
        <w:pStyle w:val="Default"/>
        <w:ind w:left="720" w:right="255"/>
        <w:rPr>
          <w:b/>
          <w:sz w:val="22"/>
          <w:szCs w:val="22"/>
        </w:rPr>
      </w:pPr>
      <w:r>
        <w:rPr>
          <w:b/>
          <w:sz w:val="22"/>
          <w:szCs w:val="22"/>
        </w:rPr>
        <w:t xml:space="preserve">Data Request Question #2b </w:t>
      </w:r>
      <w:r w:rsidR="003251B9">
        <w:rPr>
          <w:b/>
          <w:sz w:val="22"/>
          <w:szCs w:val="22"/>
        </w:rPr>
        <w:t>Response:</w:t>
      </w:r>
    </w:p>
    <w:p w14:paraId="19B0B1DC" w14:textId="4CA23E38" w:rsidR="005A07DE" w:rsidRPr="00F1290D" w:rsidRDefault="1BD7B3CF">
      <w:pPr>
        <w:pStyle w:val="xmsonormal"/>
        <w:ind w:left="720" w:right="255"/>
        <w:rPr>
          <w:rFonts w:asciiTheme="minorHAnsi" w:hAnsiTheme="minorHAnsi" w:cstheme="minorBidi"/>
        </w:rPr>
      </w:pPr>
      <w:r w:rsidRPr="62AE912F">
        <w:rPr>
          <w:rFonts w:asciiTheme="minorHAnsi" w:hAnsiTheme="minorHAnsi" w:cstheme="minorBidi"/>
        </w:rPr>
        <w:t xml:space="preserve">Enbridge anticipates a project of this size will require approximately 700 workers </w:t>
      </w:r>
      <w:r w:rsidR="054B15C4" w:rsidRPr="62AE912F">
        <w:rPr>
          <w:rFonts w:asciiTheme="minorHAnsi" w:hAnsiTheme="minorHAnsi" w:cstheme="minorBidi"/>
        </w:rPr>
        <w:t xml:space="preserve">directly related to construction </w:t>
      </w:r>
      <w:r w:rsidR="2A39DC69" w:rsidRPr="62AE912F">
        <w:rPr>
          <w:rFonts w:asciiTheme="minorHAnsi" w:hAnsiTheme="minorHAnsi" w:cstheme="minorBidi"/>
        </w:rPr>
        <w:t xml:space="preserve">of the relocated segment. </w:t>
      </w:r>
      <w:r w:rsidR="6B667011" w:rsidRPr="62AE912F">
        <w:rPr>
          <w:rFonts w:asciiTheme="minorHAnsi" w:hAnsiTheme="minorHAnsi" w:cstheme="minorBidi"/>
        </w:rPr>
        <w:t xml:space="preserve">Specific information on </w:t>
      </w:r>
      <w:r w:rsidR="6B667011" w:rsidRPr="62AE912F">
        <w:t>local workforce, regional workforce, vs. out of state work force will not be available until after contractors have been selected.</w:t>
      </w:r>
      <w:r w:rsidR="6B667011" w:rsidRPr="62AE912F">
        <w:rPr>
          <w:rFonts w:asciiTheme="minorHAnsi" w:hAnsiTheme="minorHAnsi" w:cstheme="minorBidi"/>
        </w:rPr>
        <w:t xml:space="preserve"> </w:t>
      </w:r>
    </w:p>
    <w:p w14:paraId="26A231F1" w14:textId="0A7F4585" w:rsidR="005A07DE" w:rsidRPr="00F1290D" w:rsidRDefault="005A07DE" w:rsidP="62AE912F">
      <w:pPr>
        <w:pStyle w:val="xmsonormal"/>
        <w:ind w:left="720" w:right="255"/>
        <w:rPr>
          <w:rFonts w:asciiTheme="minorHAnsi" w:hAnsiTheme="minorHAnsi" w:cstheme="minorBidi"/>
        </w:rPr>
      </w:pPr>
    </w:p>
    <w:p w14:paraId="1F7B9E58" w14:textId="4EE32D6D" w:rsidR="005A07DE" w:rsidRPr="00F1290D" w:rsidRDefault="2A39DC69" w:rsidP="62AE912F">
      <w:pPr>
        <w:pStyle w:val="xmsonormal"/>
        <w:ind w:left="720" w:right="255"/>
        <w:rPr>
          <w:rFonts w:asciiTheme="minorHAnsi" w:hAnsiTheme="minorHAnsi" w:cstheme="minorBidi"/>
        </w:rPr>
      </w:pPr>
      <w:r w:rsidRPr="62AE912F">
        <w:rPr>
          <w:rFonts w:asciiTheme="minorHAnsi" w:hAnsiTheme="minorHAnsi" w:cstheme="minorBidi"/>
        </w:rPr>
        <w:t xml:space="preserve">Enbridge anticipates that </w:t>
      </w:r>
      <w:r w:rsidR="40B42B17" w:rsidRPr="62AE912F">
        <w:rPr>
          <w:rFonts w:asciiTheme="minorHAnsi" w:hAnsiTheme="minorHAnsi" w:cstheme="minorBidi"/>
        </w:rPr>
        <w:t xml:space="preserve">the </w:t>
      </w:r>
      <w:r w:rsidRPr="62AE912F">
        <w:rPr>
          <w:rFonts w:asciiTheme="minorHAnsi" w:hAnsiTheme="minorHAnsi" w:cstheme="minorBidi"/>
        </w:rPr>
        <w:t xml:space="preserve">Project will </w:t>
      </w:r>
      <w:r w:rsidR="1BD7B3CF" w:rsidRPr="62AE912F">
        <w:rPr>
          <w:rFonts w:asciiTheme="minorHAnsi" w:hAnsiTheme="minorHAnsi" w:cstheme="minorBidi"/>
        </w:rPr>
        <w:t>create significant local spending at hospitality</w:t>
      </w:r>
      <w:r w:rsidR="41182CB2" w:rsidRPr="62AE912F">
        <w:rPr>
          <w:rFonts w:asciiTheme="minorHAnsi" w:hAnsiTheme="minorHAnsi" w:cstheme="minorBidi"/>
        </w:rPr>
        <w:t>-</w:t>
      </w:r>
      <w:r w:rsidR="1BD7B3CF" w:rsidRPr="62AE912F">
        <w:rPr>
          <w:rFonts w:asciiTheme="minorHAnsi" w:hAnsiTheme="minorHAnsi" w:cstheme="minorBidi"/>
        </w:rPr>
        <w:t>related businesses,</w:t>
      </w:r>
      <w:r w:rsidR="309C7383" w:rsidRPr="62AE912F">
        <w:rPr>
          <w:rFonts w:asciiTheme="minorHAnsi" w:hAnsiTheme="minorHAnsi" w:cstheme="minorBidi"/>
        </w:rPr>
        <w:t xml:space="preserve"> including</w:t>
      </w:r>
      <w:r w:rsidR="1BD7B3CF" w:rsidRPr="62AE912F">
        <w:rPr>
          <w:rFonts w:asciiTheme="minorHAnsi" w:hAnsiTheme="minorHAnsi" w:cstheme="minorBidi"/>
        </w:rPr>
        <w:t xml:space="preserve"> local shops</w:t>
      </w:r>
      <w:r w:rsidR="19C9B0D7" w:rsidRPr="62AE912F">
        <w:rPr>
          <w:rFonts w:asciiTheme="minorHAnsi" w:hAnsiTheme="minorHAnsi" w:cstheme="minorBidi"/>
        </w:rPr>
        <w:t>, restaurants</w:t>
      </w:r>
      <w:r w:rsidR="1BD7B3CF" w:rsidRPr="62AE912F">
        <w:rPr>
          <w:rFonts w:asciiTheme="minorHAnsi" w:hAnsiTheme="minorHAnsi" w:cstheme="minorBidi"/>
        </w:rPr>
        <w:t>, convenience stores, and gas stations.</w:t>
      </w:r>
      <w:r w:rsidR="56E8BA02" w:rsidRPr="62AE912F">
        <w:rPr>
          <w:rFonts w:asciiTheme="minorHAnsi" w:hAnsiTheme="minorHAnsi" w:cstheme="minorBidi"/>
        </w:rPr>
        <w:t xml:space="preserve"> Enbridge also anticipates the Project will create substantial </w:t>
      </w:r>
      <w:r w:rsidR="2D256975" w:rsidRPr="62AE912F">
        <w:rPr>
          <w:rFonts w:asciiTheme="minorHAnsi" w:hAnsiTheme="minorHAnsi" w:cstheme="minorBidi"/>
        </w:rPr>
        <w:t>opportunities</w:t>
      </w:r>
      <w:r w:rsidR="56E8BA02" w:rsidRPr="62AE912F">
        <w:rPr>
          <w:rFonts w:asciiTheme="minorHAnsi" w:hAnsiTheme="minorHAnsi" w:cstheme="minorBidi"/>
        </w:rPr>
        <w:t xml:space="preserve"> for local suppliers and industrial</w:t>
      </w:r>
      <w:r w:rsidR="76F08BC7" w:rsidRPr="62AE912F">
        <w:rPr>
          <w:rFonts w:asciiTheme="minorHAnsi" w:hAnsiTheme="minorHAnsi" w:cstheme="minorBidi"/>
        </w:rPr>
        <w:t>/construction-related businesses</w:t>
      </w:r>
      <w:r w:rsidR="56B58B55" w:rsidRPr="62AE912F">
        <w:rPr>
          <w:rFonts w:asciiTheme="minorHAnsi" w:hAnsiTheme="minorHAnsi" w:cstheme="minorBidi"/>
        </w:rPr>
        <w:t xml:space="preserve"> to become part of the Project</w:t>
      </w:r>
      <w:r w:rsidR="76F08BC7" w:rsidRPr="62AE912F">
        <w:rPr>
          <w:rFonts w:asciiTheme="minorHAnsi" w:hAnsiTheme="minorHAnsi" w:cstheme="minorBidi"/>
        </w:rPr>
        <w:t>.</w:t>
      </w:r>
      <w:r w:rsidR="1BD7B3CF" w:rsidRPr="62AE912F">
        <w:rPr>
          <w:rFonts w:asciiTheme="minorHAnsi" w:hAnsiTheme="minorHAnsi" w:cstheme="minorBidi"/>
        </w:rPr>
        <w:t xml:space="preserve"> </w:t>
      </w:r>
    </w:p>
    <w:p w14:paraId="64765A60" w14:textId="4581117F" w:rsidR="005A07DE" w:rsidRPr="00F1290D" w:rsidRDefault="005A07DE" w:rsidP="00EA17DF">
      <w:pPr>
        <w:pStyle w:val="xmsonormal"/>
        <w:ind w:left="720" w:right="255"/>
        <w:rPr>
          <w:rFonts w:asciiTheme="minorHAnsi" w:hAnsiTheme="minorHAnsi" w:cstheme="minorHAnsi"/>
          <w:iCs/>
        </w:rPr>
      </w:pPr>
    </w:p>
    <w:p w14:paraId="2B760EDC" w14:textId="1B6BAE1A" w:rsidR="005A07DE" w:rsidRPr="00F1290D" w:rsidRDefault="55465624" w:rsidP="62AE912F">
      <w:pPr>
        <w:pStyle w:val="xmsonormal"/>
        <w:ind w:left="720" w:right="255"/>
        <w:rPr>
          <w:rFonts w:asciiTheme="minorHAnsi" w:hAnsiTheme="minorHAnsi" w:cstheme="minorBidi"/>
        </w:rPr>
      </w:pPr>
      <w:r w:rsidRPr="62AE912F">
        <w:rPr>
          <w:rFonts w:asciiTheme="minorHAnsi" w:hAnsiTheme="minorHAnsi" w:cstheme="minorBidi"/>
        </w:rPr>
        <w:t xml:space="preserve">In alignment with Enbridge’s Indigenous Peoples Policy, Enbridge is committed to Tribal economic inclusion and participation. Enbridge anticipates directly contracting with Tribal citizen-owned businesses and employing Tribal citizens to work on the </w:t>
      </w:r>
      <w:r w:rsidR="25DB6DA6" w:rsidRPr="62AE912F">
        <w:rPr>
          <w:rFonts w:asciiTheme="minorHAnsi" w:hAnsiTheme="minorHAnsi" w:cstheme="minorBidi"/>
        </w:rPr>
        <w:t>P</w:t>
      </w:r>
      <w:r w:rsidRPr="62AE912F">
        <w:rPr>
          <w:rFonts w:asciiTheme="minorHAnsi" w:hAnsiTheme="minorHAnsi" w:cstheme="minorBidi"/>
        </w:rPr>
        <w:t>roject, including Tribal monitors.</w:t>
      </w:r>
    </w:p>
    <w:p w14:paraId="257EE2C4" w14:textId="77777777" w:rsidR="005A07DE" w:rsidRPr="00F1290D" w:rsidRDefault="005A07DE" w:rsidP="00EA17DF">
      <w:pPr>
        <w:pStyle w:val="Default"/>
        <w:ind w:left="720" w:right="255"/>
        <w:rPr>
          <w:rFonts w:asciiTheme="minorHAnsi" w:hAnsiTheme="minorHAnsi" w:cstheme="minorHAnsi"/>
          <w:iCs/>
          <w:sz w:val="22"/>
          <w:szCs w:val="22"/>
        </w:rPr>
      </w:pPr>
    </w:p>
    <w:p w14:paraId="1C255975" w14:textId="2E26E729" w:rsidR="005A07DE" w:rsidRPr="00F1290D" w:rsidRDefault="005A07DE" w:rsidP="00EA17DF">
      <w:pPr>
        <w:pStyle w:val="Default"/>
        <w:ind w:left="720" w:right="255"/>
        <w:rPr>
          <w:rFonts w:asciiTheme="minorHAnsi" w:hAnsiTheme="minorHAnsi" w:cstheme="minorHAnsi"/>
          <w:sz w:val="22"/>
          <w:szCs w:val="22"/>
        </w:rPr>
      </w:pPr>
      <w:r w:rsidRPr="00F1290D">
        <w:rPr>
          <w:rFonts w:asciiTheme="minorHAnsi" w:hAnsiTheme="minorHAnsi" w:cstheme="minorHAnsi"/>
          <w:iCs/>
          <w:sz w:val="22"/>
          <w:szCs w:val="22"/>
        </w:rPr>
        <w:t>Enbridge has already spent over $2.6 million directly with Tribal citizen owned businesses for goods, services, and wages for Tribal citizens working in Wisconsin.</w:t>
      </w:r>
    </w:p>
    <w:p w14:paraId="24A6F930" w14:textId="348E09AE" w:rsidR="481399DD" w:rsidRPr="00EA17DF" w:rsidRDefault="481399DD" w:rsidP="00EA17DF">
      <w:pPr>
        <w:pStyle w:val="Default"/>
        <w:ind w:left="720" w:right="255"/>
        <w:rPr>
          <w:rFonts w:asciiTheme="minorHAnsi" w:hAnsiTheme="minorHAnsi" w:cstheme="minorBidi"/>
          <w:color w:val="auto"/>
          <w:sz w:val="22"/>
          <w:szCs w:val="22"/>
        </w:rPr>
      </w:pPr>
    </w:p>
    <w:p w14:paraId="4758F85E" w14:textId="77777777" w:rsidR="00E663C1" w:rsidRDefault="00E663C1" w:rsidP="00EA17DF">
      <w:pPr>
        <w:pStyle w:val="Default"/>
        <w:ind w:left="720" w:right="255"/>
        <w:rPr>
          <w:b/>
          <w:color w:val="auto"/>
          <w:sz w:val="22"/>
          <w:szCs w:val="22"/>
        </w:rPr>
      </w:pPr>
    </w:p>
    <w:p w14:paraId="6EB2C160" w14:textId="38D465FA" w:rsidR="003251B9" w:rsidRPr="00EA17DF" w:rsidRDefault="003251B9" w:rsidP="00EA17DF">
      <w:pPr>
        <w:pStyle w:val="Default"/>
        <w:ind w:left="720" w:right="255"/>
        <w:rPr>
          <w:b/>
          <w:color w:val="auto"/>
          <w:sz w:val="22"/>
          <w:szCs w:val="22"/>
        </w:rPr>
      </w:pPr>
      <w:r w:rsidRPr="00EA17DF">
        <w:rPr>
          <w:b/>
          <w:color w:val="auto"/>
          <w:sz w:val="22"/>
          <w:szCs w:val="22"/>
        </w:rPr>
        <w:t>Data Request Question #3:</w:t>
      </w:r>
    </w:p>
    <w:p w14:paraId="5AB178CF" w14:textId="77777777" w:rsidR="0009730C" w:rsidRPr="00EA17DF" w:rsidRDefault="0009730C" w:rsidP="00EA17DF">
      <w:pPr>
        <w:pStyle w:val="Default"/>
        <w:ind w:left="720" w:right="255"/>
        <w:rPr>
          <w:color w:val="auto"/>
          <w:sz w:val="22"/>
          <w:szCs w:val="22"/>
        </w:rPr>
      </w:pPr>
      <w:r w:rsidRPr="00EA17DF">
        <w:rPr>
          <w:color w:val="auto"/>
          <w:sz w:val="22"/>
          <w:szCs w:val="22"/>
        </w:rPr>
        <w:t xml:space="preserve">Provide an updated project schedule, including estimated start of construction and in-service date. </w:t>
      </w:r>
    </w:p>
    <w:p w14:paraId="65747DA1" w14:textId="77777777" w:rsidR="003251B9" w:rsidRPr="00EA17DF" w:rsidRDefault="003251B9" w:rsidP="00EA17DF">
      <w:pPr>
        <w:pStyle w:val="Default"/>
        <w:ind w:left="720" w:right="255"/>
        <w:rPr>
          <w:color w:val="auto"/>
          <w:sz w:val="22"/>
          <w:szCs w:val="22"/>
        </w:rPr>
      </w:pPr>
    </w:p>
    <w:p w14:paraId="410480ED" w14:textId="77777777" w:rsidR="003251B9" w:rsidRPr="00EA17DF" w:rsidRDefault="003251B9" w:rsidP="00EA17DF">
      <w:pPr>
        <w:pStyle w:val="Default"/>
        <w:ind w:left="720" w:right="255"/>
        <w:rPr>
          <w:b/>
          <w:color w:val="auto"/>
          <w:sz w:val="22"/>
          <w:szCs w:val="22"/>
        </w:rPr>
      </w:pPr>
      <w:r w:rsidRPr="00EA17DF">
        <w:rPr>
          <w:b/>
          <w:color w:val="auto"/>
          <w:sz w:val="22"/>
          <w:szCs w:val="22"/>
        </w:rPr>
        <w:t>Data Request Question #3 Response:</w:t>
      </w:r>
    </w:p>
    <w:p w14:paraId="64D2CC1A" w14:textId="1FAB5B66" w:rsidR="003251B9" w:rsidRPr="00EA17DF" w:rsidRDefault="60AA7B9E" w:rsidP="00EA17DF">
      <w:pPr>
        <w:pStyle w:val="Default"/>
        <w:ind w:left="720" w:right="255"/>
        <w:rPr>
          <w:color w:val="auto"/>
          <w:sz w:val="22"/>
          <w:szCs w:val="22"/>
        </w:rPr>
      </w:pPr>
      <w:r w:rsidRPr="62AE912F">
        <w:rPr>
          <w:color w:val="auto"/>
          <w:sz w:val="22"/>
          <w:szCs w:val="22"/>
        </w:rPr>
        <w:t>Enbridge’s proposed Project schedule has not changed since the June 11, 2021 filing (</w:t>
      </w:r>
      <w:r w:rsidR="374D4C86" w:rsidRPr="62AE912F">
        <w:rPr>
          <w:color w:val="auto"/>
          <w:sz w:val="22"/>
          <w:szCs w:val="22"/>
        </w:rPr>
        <w:t xml:space="preserve">a copy of this </w:t>
      </w:r>
      <w:r w:rsidRPr="62AE912F">
        <w:rPr>
          <w:color w:val="auto"/>
          <w:sz w:val="22"/>
          <w:szCs w:val="22"/>
        </w:rPr>
        <w:t>schedule is attached for reference</w:t>
      </w:r>
      <w:r w:rsidR="3658FE09" w:rsidRPr="62AE912F">
        <w:rPr>
          <w:color w:val="auto"/>
          <w:sz w:val="22"/>
          <w:szCs w:val="22"/>
        </w:rPr>
        <w:t xml:space="preserve"> </w:t>
      </w:r>
      <w:r w:rsidR="00A96F57" w:rsidRPr="009B7567">
        <w:rPr>
          <w:color w:val="auto"/>
          <w:sz w:val="22"/>
          <w:szCs w:val="22"/>
        </w:rPr>
        <w:t>as</w:t>
      </w:r>
      <w:r w:rsidR="00A7707A" w:rsidRPr="009B7567">
        <w:rPr>
          <w:color w:val="auto"/>
          <w:sz w:val="22"/>
          <w:szCs w:val="22"/>
        </w:rPr>
        <w:t xml:space="preserve"> </w:t>
      </w:r>
      <w:r w:rsidR="3658FE09" w:rsidRPr="009B7567">
        <w:rPr>
          <w:color w:val="auto"/>
          <w:sz w:val="22"/>
          <w:szCs w:val="22"/>
        </w:rPr>
        <w:t>Attachment A</w:t>
      </w:r>
      <w:r w:rsidRPr="62AE912F">
        <w:rPr>
          <w:color w:val="auto"/>
          <w:sz w:val="22"/>
          <w:szCs w:val="22"/>
        </w:rPr>
        <w:t>).</w:t>
      </w:r>
    </w:p>
    <w:p w14:paraId="05ECF0A5" w14:textId="77777777" w:rsidR="003E2C17" w:rsidRPr="00EA17DF" w:rsidRDefault="003E2C17" w:rsidP="00EA17DF">
      <w:pPr>
        <w:pStyle w:val="Default"/>
        <w:ind w:left="720" w:right="255"/>
        <w:rPr>
          <w:color w:val="auto"/>
          <w:sz w:val="22"/>
          <w:szCs w:val="22"/>
        </w:rPr>
      </w:pPr>
    </w:p>
    <w:p w14:paraId="30EC5520" w14:textId="77777777" w:rsidR="00E663C1" w:rsidRDefault="00E663C1" w:rsidP="00EA17DF">
      <w:pPr>
        <w:pStyle w:val="Default"/>
        <w:ind w:left="720" w:right="255"/>
        <w:rPr>
          <w:b/>
          <w:color w:val="auto"/>
          <w:sz w:val="22"/>
          <w:szCs w:val="22"/>
        </w:rPr>
      </w:pPr>
    </w:p>
    <w:p w14:paraId="6DD88C55" w14:textId="3B3D121A" w:rsidR="003251B9" w:rsidRPr="00EA17DF" w:rsidRDefault="003251B9" w:rsidP="00EA17DF">
      <w:pPr>
        <w:pStyle w:val="Default"/>
        <w:ind w:left="720" w:right="255"/>
        <w:rPr>
          <w:b/>
          <w:color w:val="auto"/>
          <w:sz w:val="22"/>
          <w:szCs w:val="22"/>
        </w:rPr>
      </w:pPr>
      <w:r w:rsidRPr="00EA17DF">
        <w:rPr>
          <w:b/>
          <w:color w:val="auto"/>
          <w:sz w:val="22"/>
          <w:szCs w:val="22"/>
        </w:rPr>
        <w:t>Data Request Question #4:</w:t>
      </w:r>
    </w:p>
    <w:p w14:paraId="278C8108" w14:textId="77777777" w:rsidR="0009730C" w:rsidRPr="00EA17DF" w:rsidRDefault="0009730C" w:rsidP="00EA17DF">
      <w:pPr>
        <w:pStyle w:val="Default"/>
        <w:ind w:left="720" w:right="255"/>
        <w:rPr>
          <w:color w:val="auto"/>
          <w:sz w:val="22"/>
          <w:szCs w:val="22"/>
        </w:rPr>
      </w:pPr>
      <w:r w:rsidRPr="00EA17DF">
        <w:rPr>
          <w:color w:val="auto"/>
          <w:sz w:val="22"/>
          <w:szCs w:val="22"/>
        </w:rPr>
        <w:t xml:space="preserve">Will any local governments require erosion control or </w:t>
      </w:r>
      <w:proofErr w:type="spellStart"/>
      <w:r w:rsidRPr="00EA17DF">
        <w:rPr>
          <w:color w:val="auto"/>
          <w:sz w:val="22"/>
          <w:szCs w:val="22"/>
        </w:rPr>
        <w:t>stormwater</w:t>
      </w:r>
      <w:proofErr w:type="spellEnd"/>
      <w:r w:rsidRPr="00EA17DF">
        <w:rPr>
          <w:color w:val="auto"/>
          <w:sz w:val="22"/>
          <w:szCs w:val="22"/>
        </w:rPr>
        <w:t xml:space="preserve"> permits? Please provide details. </w:t>
      </w:r>
    </w:p>
    <w:p w14:paraId="543ED5F7" w14:textId="77777777" w:rsidR="003251B9" w:rsidRPr="00EA17DF" w:rsidRDefault="003251B9" w:rsidP="00EA17DF">
      <w:pPr>
        <w:pStyle w:val="Default"/>
        <w:ind w:left="720" w:right="255"/>
        <w:rPr>
          <w:color w:val="auto"/>
          <w:sz w:val="22"/>
          <w:szCs w:val="22"/>
        </w:rPr>
      </w:pPr>
    </w:p>
    <w:p w14:paraId="09A33834" w14:textId="77777777" w:rsidR="003251B9" w:rsidRPr="00EA17DF" w:rsidRDefault="003251B9" w:rsidP="00EA17DF">
      <w:pPr>
        <w:pStyle w:val="Default"/>
        <w:ind w:left="720" w:right="255"/>
        <w:rPr>
          <w:b/>
          <w:color w:val="auto"/>
          <w:sz w:val="22"/>
          <w:szCs w:val="22"/>
        </w:rPr>
      </w:pPr>
      <w:r w:rsidRPr="00EA17DF">
        <w:rPr>
          <w:b/>
          <w:color w:val="auto"/>
          <w:sz w:val="22"/>
          <w:szCs w:val="22"/>
        </w:rPr>
        <w:t>Data Request Question #4 Response:</w:t>
      </w:r>
    </w:p>
    <w:p w14:paraId="2DD79DFB" w14:textId="4779C05D" w:rsidR="00A814E4" w:rsidRPr="00EA17DF" w:rsidRDefault="001D197B" w:rsidP="00EA17DF">
      <w:pPr>
        <w:pStyle w:val="Default"/>
        <w:ind w:left="720" w:right="255"/>
        <w:rPr>
          <w:color w:val="auto"/>
          <w:sz w:val="22"/>
          <w:szCs w:val="22"/>
        </w:rPr>
      </w:pPr>
      <w:r w:rsidRPr="00EA17DF">
        <w:rPr>
          <w:color w:val="auto"/>
          <w:sz w:val="22"/>
          <w:szCs w:val="22"/>
        </w:rPr>
        <w:t xml:space="preserve">To date, no local governments have required local erosion control or </w:t>
      </w:r>
      <w:proofErr w:type="spellStart"/>
      <w:r w:rsidRPr="00EA17DF">
        <w:rPr>
          <w:color w:val="auto"/>
          <w:sz w:val="22"/>
          <w:szCs w:val="22"/>
        </w:rPr>
        <w:t>stormwater</w:t>
      </w:r>
      <w:proofErr w:type="spellEnd"/>
      <w:r w:rsidRPr="00EA17DF">
        <w:rPr>
          <w:color w:val="auto"/>
          <w:sz w:val="22"/>
          <w:szCs w:val="22"/>
        </w:rPr>
        <w:t xml:space="preserve"> permits.  </w:t>
      </w:r>
    </w:p>
    <w:p w14:paraId="2E01A703" w14:textId="68D3AD93" w:rsidR="00A814E4" w:rsidRPr="00EA17DF" w:rsidRDefault="00A814E4" w:rsidP="00EA17DF">
      <w:pPr>
        <w:pStyle w:val="Default"/>
        <w:ind w:left="720" w:right="255"/>
        <w:rPr>
          <w:color w:val="auto"/>
          <w:sz w:val="22"/>
          <w:szCs w:val="22"/>
        </w:rPr>
      </w:pPr>
    </w:p>
    <w:p w14:paraId="47B5EB33" w14:textId="77777777" w:rsidR="00A814E4" w:rsidRDefault="00A814E4" w:rsidP="00EA17DF">
      <w:pPr>
        <w:ind w:left="720" w:right="255"/>
        <w:rPr>
          <w:rFonts w:cstheme="minorHAnsi"/>
        </w:rPr>
      </w:pPr>
      <w:r>
        <w:rPr>
          <w:rFonts w:cstheme="minorHAnsi"/>
        </w:rPr>
        <w:t>Please note that petroleum pipeline projects are governed by the federal Pipeline Safety Act (PSA), which preempts state and local statutes and rules that govern pipeline safety. The PSA unambiguously states, “</w:t>
      </w:r>
      <w:proofErr w:type="gramStart"/>
      <w:r>
        <w:rPr>
          <w:rFonts w:cstheme="minorHAnsi"/>
        </w:rPr>
        <w:t>a</w:t>
      </w:r>
      <w:proofErr w:type="gramEnd"/>
      <w:r>
        <w:rPr>
          <w:rFonts w:cstheme="minorHAnsi"/>
        </w:rPr>
        <w:t xml:space="preserve"> State authority may not adopt or continue in force safety standards for interstate pipeline facilities or interstate pipeline transportation.” 49 U.S.C. § 60104(c). </w:t>
      </w:r>
    </w:p>
    <w:p w14:paraId="290CE9BB" w14:textId="77777777" w:rsidR="00A814E4" w:rsidRDefault="00A814E4" w:rsidP="00EA17DF">
      <w:pPr>
        <w:ind w:left="720" w:right="255"/>
        <w:rPr>
          <w:rFonts w:cstheme="minorHAnsi"/>
        </w:rPr>
      </w:pPr>
    </w:p>
    <w:p w14:paraId="6F6F7B7B" w14:textId="77777777" w:rsidR="00A814E4" w:rsidRDefault="00A814E4" w:rsidP="00EA17DF">
      <w:pPr>
        <w:ind w:left="720" w:right="255"/>
        <w:rPr>
          <w:rFonts w:cstheme="minorHAnsi"/>
        </w:rPr>
      </w:pPr>
      <w:r>
        <w:rPr>
          <w:rFonts w:cstheme="minorHAnsi"/>
        </w:rPr>
        <w:t xml:space="preserve">Under the Supremacy Clause of the United States Constitution, U.S. Const. art. VI, cl. 2, state, municipal, or local “law that conflicts with federal law is ‘without effect.’” </w:t>
      </w:r>
      <w:r>
        <w:rPr>
          <w:rFonts w:cstheme="minorHAnsi"/>
          <w:i/>
          <w:iCs/>
        </w:rPr>
        <w:t>See AES Sparrows Point LNG, LLC v. Smith</w:t>
      </w:r>
      <w:r>
        <w:rPr>
          <w:rFonts w:cstheme="minorHAnsi"/>
        </w:rPr>
        <w:t xml:space="preserve">, 527 F.3d 120, 125 (4th Cir. 2008) (quoting </w:t>
      </w:r>
      <w:proofErr w:type="spellStart"/>
      <w:r>
        <w:rPr>
          <w:rFonts w:cstheme="minorHAnsi"/>
          <w:i/>
          <w:iCs/>
        </w:rPr>
        <w:t>Cipollone</w:t>
      </w:r>
      <w:proofErr w:type="spellEnd"/>
      <w:r>
        <w:rPr>
          <w:rFonts w:cstheme="minorHAnsi"/>
          <w:i/>
          <w:iCs/>
        </w:rPr>
        <w:t xml:space="preserve"> v. Liggett Group, Inc.</w:t>
      </w:r>
      <w:r>
        <w:rPr>
          <w:rFonts w:cstheme="minorHAnsi"/>
        </w:rPr>
        <w:t xml:space="preserve">, 505 U.S. 504, 516 (1992)). The federal government decides when and to what extent federal law preempts state, municipal, and local law. </w:t>
      </w:r>
      <w:r>
        <w:rPr>
          <w:rFonts w:cstheme="minorHAnsi"/>
          <w:i/>
          <w:iCs/>
        </w:rPr>
        <w:t>City of Burbank v. Lockheed Air Terminal, Inc.</w:t>
      </w:r>
      <w:r>
        <w:rPr>
          <w:rFonts w:cstheme="minorHAnsi"/>
        </w:rPr>
        <w:t xml:space="preserve">, 411 U.S. 624 (1973); </w:t>
      </w:r>
      <w:r>
        <w:rPr>
          <w:rFonts w:cstheme="minorHAnsi"/>
          <w:i/>
          <w:iCs/>
        </w:rPr>
        <w:t>Hillsborough County, Fla. v. Automated Medical Laboratories</w:t>
      </w:r>
      <w:r>
        <w:rPr>
          <w:rFonts w:cstheme="minorHAnsi"/>
        </w:rPr>
        <w:t xml:space="preserve">, 471 U.S. 707, 713 (1985). Whether a federal law preempts state legislation addressing the same matter depends upon if Congress evoked an intent to preempt state law and the degree of preemption intended. </w:t>
      </w:r>
      <w:r>
        <w:rPr>
          <w:rFonts w:cstheme="minorHAnsi"/>
          <w:i/>
          <w:iCs/>
        </w:rPr>
        <w:t>English v. General Electric Co.</w:t>
      </w:r>
      <w:r>
        <w:rPr>
          <w:rFonts w:cstheme="minorHAnsi"/>
        </w:rPr>
        <w:t xml:space="preserve">, 110 </w:t>
      </w:r>
      <w:proofErr w:type="spellStart"/>
      <w:r>
        <w:rPr>
          <w:rFonts w:cstheme="minorHAnsi"/>
        </w:rPr>
        <w:t>S.Ct</w:t>
      </w:r>
      <w:proofErr w:type="spellEnd"/>
      <w:r>
        <w:rPr>
          <w:rFonts w:cstheme="minorHAnsi"/>
        </w:rPr>
        <w:t xml:space="preserve">. 2270, 2275 (1990); </w:t>
      </w:r>
      <w:proofErr w:type="spellStart"/>
      <w:r>
        <w:rPr>
          <w:rFonts w:cstheme="minorHAnsi"/>
          <w:i/>
          <w:iCs/>
        </w:rPr>
        <w:t>Schneidewind</w:t>
      </w:r>
      <w:proofErr w:type="spellEnd"/>
      <w:r>
        <w:rPr>
          <w:rFonts w:cstheme="minorHAnsi"/>
          <w:i/>
          <w:iCs/>
        </w:rPr>
        <w:t xml:space="preserve"> v. ANR Pipeline Co.</w:t>
      </w:r>
      <w:r>
        <w:rPr>
          <w:rFonts w:cstheme="minorHAnsi"/>
        </w:rPr>
        <w:t xml:space="preserve">, 485 U.S. 293, 299 (1988); </w:t>
      </w:r>
      <w:r>
        <w:rPr>
          <w:rFonts w:cstheme="minorHAnsi"/>
          <w:i/>
          <w:iCs/>
        </w:rPr>
        <w:t xml:space="preserve">Allis Chalmers Corp. v. </w:t>
      </w:r>
      <w:proofErr w:type="spellStart"/>
      <w:r>
        <w:rPr>
          <w:rFonts w:cstheme="minorHAnsi"/>
          <w:i/>
          <w:iCs/>
        </w:rPr>
        <w:t>Lueck</w:t>
      </w:r>
      <w:proofErr w:type="spellEnd"/>
      <w:r>
        <w:rPr>
          <w:rFonts w:cstheme="minorHAnsi"/>
        </w:rPr>
        <w:t>, 471 U.S. 202, 208 (1985).</w:t>
      </w:r>
    </w:p>
    <w:p w14:paraId="22E101A4" w14:textId="77777777" w:rsidR="00A814E4" w:rsidRDefault="00A814E4" w:rsidP="00EA17DF">
      <w:pPr>
        <w:ind w:left="720" w:right="255"/>
        <w:rPr>
          <w:rFonts w:cstheme="minorHAnsi"/>
        </w:rPr>
      </w:pPr>
    </w:p>
    <w:p w14:paraId="2D08B00B" w14:textId="77777777" w:rsidR="00A814E4" w:rsidRDefault="00A814E4" w:rsidP="00EA17DF">
      <w:pPr>
        <w:ind w:left="720" w:right="255"/>
        <w:rPr>
          <w:rFonts w:cstheme="minorHAnsi"/>
        </w:rPr>
      </w:pPr>
      <w:r>
        <w:rPr>
          <w:rFonts w:cstheme="minorHAnsi"/>
        </w:rPr>
        <w:t xml:space="preserve">Federal and state courts across the country have interpreted this statement as evidence of a Congressional intent to broadly preempting state and local requirements regulating pipeline siting and safety. Further, courts have broadly interpreted Congress’ preemption of pipeline safety regulation. See, e.g., </w:t>
      </w:r>
      <w:r>
        <w:rPr>
          <w:rFonts w:cstheme="minorHAnsi"/>
          <w:i/>
          <w:iCs/>
        </w:rPr>
        <w:t>ANR Pipeline Co. v. Iowa State Commerce Commission</w:t>
      </w:r>
      <w:r>
        <w:rPr>
          <w:rFonts w:cstheme="minorHAnsi"/>
        </w:rPr>
        <w:t xml:space="preserve">, s. 828 F.2d 465, 466 (8th Cir. 1987). In </w:t>
      </w:r>
      <w:r>
        <w:rPr>
          <w:rFonts w:cstheme="minorHAnsi"/>
          <w:i/>
          <w:iCs/>
        </w:rPr>
        <w:t>ANR Pipeline</w:t>
      </w:r>
      <w:r>
        <w:rPr>
          <w:rFonts w:cstheme="minorHAnsi"/>
        </w:rPr>
        <w:t>, the Eighth Circuit analyzed an Iowa statute that imposed extensive hearing, inspection, and permit requirements on pipelines and held that the NGPSA “preclude[</w:t>
      </w:r>
      <w:proofErr w:type="spellStart"/>
      <w:r>
        <w:rPr>
          <w:rFonts w:cstheme="minorHAnsi"/>
        </w:rPr>
        <w:t>ed</w:t>
      </w:r>
      <w:proofErr w:type="spellEnd"/>
      <w:r>
        <w:rPr>
          <w:rFonts w:cstheme="minorHAnsi"/>
        </w:rPr>
        <w:t xml:space="preserve">] states from regulating in any manner whatsoever with respect to the safety of interstate transmission facilities” which left “nothing to states in terms of substantive safety regulation of interstate pipelines, regardless of whether the local regulation [was] more restrictive, less restrictive, or identical to the federal standard.” Id. at 470; </w:t>
      </w:r>
      <w:r>
        <w:rPr>
          <w:rFonts w:cstheme="minorHAnsi"/>
          <w:i/>
          <w:iCs/>
        </w:rPr>
        <w:t xml:space="preserve">Tenneco Inc. v. Pub. Serv. </w:t>
      </w:r>
      <w:proofErr w:type="spellStart"/>
      <w:r>
        <w:rPr>
          <w:rFonts w:cstheme="minorHAnsi"/>
          <w:i/>
          <w:iCs/>
        </w:rPr>
        <w:t>Comm’n</w:t>
      </w:r>
      <w:proofErr w:type="spellEnd"/>
      <w:r>
        <w:rPr>
          <w:rFonts w:cstheme="minorHAnsi"/>
          <w:i/>
          <w:iCs/>
        </w:rPr>
        <w:t xml:space="preserve"> of W.Va.</w:t>
      </w:r>
      <w:r>
        <w:rPr>
          <w:rFonts w:cstheme="minorHAnsi"/>
        </w:rPr>
        <w:t>, 489 F.2d 334, 336 (4th Cir. 1973) (“The [NGPSA’s] text, its legislative history, administration, implementation, and judicial interpretation, attest to federal preemption of the field of safety with respect to the establishment and enforcement of standards regulating the interstate transmission of gas by pipeline.”)</w:t>
      </w:r>
      <w:r>
        <w:rPr>
          <w:rStyle w:val="FootnoteReference"/>
          <w:rFonts w:cstheme="minorHAnsi"/>
        </w:rPr>
        <w:footnoteReference w:id="2"/>
      </w:r>
      <w:r>
        <w:rPr>
          <w:rFonts w:cstheme="minorHAnsi"/>
        </w:rPr>
        <w:t>.</w:t>
      </w:r>
      <w:r w:rsidRPr="007855D7" w:rsidDel="0097119E">
        <w:rPr>
          <w:rFonts w:cstheme="minorHAnsi"/>
        </w:rPr>
        <w:t xml:space="preserve"> </w:t>
      </w:r>
    </w:p>
    <w:p w14:paraId="41566A11" w14:textId="77777777" w:rsidR="00A814E4" w:rsidRDefault="00A814E4" w:rsidP="00EA17DF">
      <w:pPr>
        <w:ind w:left="720" w:right="255"/>
        <w:rPr>
          <w:rFonts w:cstheme="minorHAnsi"/>
        </w:rPr>
      </w:pPr>
    </w:p>
    <w:p w14:paraId="2B2FE060" w14:textId="77777777" w:rsidR="00A814E4" w:rsidRDefault="00A814E4" w:rsidP="00EA17DF">
      <w:pPr>
        <w:ind w:left="720" w:right="255"/>
        <w:rPr>
          <w:rFonts w:cstheme="minorHAnsi"/>
        </w:rPr>
      </w:pPr>
      <w:r>
        <w:rPr>
          <w:rFonts w:cstheme="minorHAnsi"/>
        </w:rPr>
        <w:t xml:space="preserve">The majority of reviewing courts have further rejected arguments trying to evade preemption under the PSA by claiming that local legislation regulated pipelines due to environmental or aesthetic concerns, rather than </w:t>
      </w:r>
      <w:r>
        <w:rPr>
          <w:rFonts w:cstheme="minorHAnsi"/>
        </w:rPr>
        <w:lastRenderedPageBreak/>
        <w:t xml:space="preserve">safety. See, e.g., </w:t>
      </w:r>
      <w:r>
        <w:rPr>
          <w:rFonts w:cstheme="minorHAnsi"/>
          <w:i/>
          <w:iCs/>
        </w:rPr>
        <w:t>Northern Border Pipeline Company v. Jackson County</w:t>
      </w:r>
      <w:r>
        <w:rPr>
          <w:rFonts w:cstheme="minorHAnsi"/>
        </w:rPr>
        <w:t xml:space="preserve">, Minnesota, 512 F. Supp. 1261 (D. Minn. 1981). In </w:t>
      </w:r>
      <w:r>
        <w:rPr>
          <w:rFonts w:cstheme="minorHAnsi"/>
          <w:i/>
          <w:iCs/>
        </w:rPr>
        <w:t>Northern Border</w:t>
      </w:r>
      <w:r>
        <w:rPr>
          <w:rFonts w:cstheme="minorHAnsi"/>
        </w:rPr>
        <w:t xml:space="preserve">, the District of Minnesota held that the NGPSA “preempted the entire field of gas pipeline safety,” and thus, a local county could not regulate based on environmental safety concerns. Id. at 1262-66. Similarly, one California state court rejected an argument that a County’s permitting regulated only environmental concerns, and thus, fell outside the purview of PSA. </w:t>
      </w:r>
      <w:r>
        <w:rPr>
          <w:rFonts w:cstheme="minorHAnsi"/>
          <w:i/>
          <w:iCs/>
        </w:rPr>
        <w:t>Sneddon v. Torch Energy Services, Inc.</w:t>
      </w:r>
      <w:r>
        <w:rPr>
          <w:rFonts w:cstheme="minorHAnsi"/>
        </w:rPr>
        <w:t xml:space="preserve">, 102 Cal. App. 4th 181, 184-87 (Cal. App. 2 Dist. 2002) (addressing federal preemption as an affirmative defense to a County’s pipeline fines). The Court made clear that it was “not bound by the name, description or characterization given it by the legislature” of the state statute, and concluded that the “practical impact of the law” was that it regulated safety. </w:t>
      </w:r>
      <w:r>
        <w:rPr>
          <w:rFonts w:cstheme="minorHAnsi"/>
          <w:i/>
          <w:iCs/>
        </w:rPr>
        <w:t>Id.</w:t>
      </w:r>
      <w:r>
        <w:rPr>
          <w:rFonts w:cstheme="minorHAnsi"/>
        </w:rPr>
        <w:t xml:space="preserve"> at 188.</w:t>
      </w:r>
    </w:p>
    <w:p w14:paraId="66BF8050" w14:textId="77777777" w:rsidR="00A814E4" w:rsidRDefault="00A814E4" w:rsidP="00EA17DF">
      <w:pPr>
        <w:ind w:left="720" w:right="255"/>
        <w:rPr>
          <w:rFonts w:cstheme="minorHAnsi"/>
        </w:rPr>
      </w:pPr>
    </w:p>
    <w:p w14:paraId="5BAA7B2A" w14:textId="5F655B70" w:rsidR="00A814E4" w:rsidRDefault="5721415B" w:rsidP="62AE912F">
      <w:pPr>
        <w:ind w:left="720" w:right="255"/>
        <w:rPr>
          <w:rFonts w:cstheme="minorBidi"/>
        </w:rPr>
      </w:pPr>
      <w:r w:rsidRPr="62AE912F">
        <w:rPr>
          <w:rFonts w:cstheme="minorBidi"/>
        </w:rPr>
        <w:t xml:space="preserve">Conversely, certain local ordinances are not preempted by the PSA. As noted above, road-use agreements, where </w:t>
      </w:r>
      <w:r w:rsidRPr="00B9710B">
        <w:rPr>
          <w:rFonts w:cstheme="minorBidi"/>
        </w:rPr>
        <w:t>necessary</w:t>
      </w:r>
      <w:r w:rsidR="09A315C1" w:rsidRPr="00B9710B">
        <w:rPr>
          <w:rFonts w:cstheme="minorBidi"/>
        </w:rPr>
        <w:t>,</w:t>
      </w:r>
      <w:r w:rsidRPr="00B9710B">
        <w:rPr>
          <w:rFonts w:cstheme="minorBidi"/>
        </w:rPr>
        <w:t xml:space="preserve"> will </w:t>
      </w:r>
      <w:r w:rsidRPr="62AE912F">
        <w:rPr>
          <w:rFonts w:cstheme="minorBidi"/>
        </w:rPr>
        <w:t>be obtained from local governments. This distinction was previously upheld by the Western District of Wisconsin, who sided with the Town of Lima and upheld Lima’s road-use laws against pipeline construction trucks damaging roads because the road-use laws</w:t>
      </w:r>
      <w:r w:rsidR="07B4894B" w:rsidRPr="62AE912F">
        <w:rPr>
          <w:rFonts w:cstheme="minorBidi"/>
        </w:rPr>
        <w:t xml:space="preserve"> and ordinances in question</w:t>
      </w:r>
      <w:r w:rsidRPr="62AE912F">
        <w:rPr>
          <w:rFonts w:cstheme="minorBidi"/>
        </w:rPr>
        <w:t xml:space="preserve"> were not safety regulations, and </w:t>
      </w:r>
      <w:r w:rsidR="69A5F500" w:rsidRPr="62AE912F">
        <w:rPr>
          <w:rFonts w:cstheme="minorBidi"/>
        </w:rPr>
        <w:t xml:space="preserve">only served to protect the town from incurring costs to repair damages to its roads.  </w:t>
      </w:r>
      <w:r w:rsidR="0EB39714" w:rsidRPr="62AE912F">
        <w:rPr>
          <w:rFonts w:cstheme="minorBidi"/>
        </w:rPr>
        <w:t>T</w:t>
      </w:r>
      <w:r w:rsidRPr="62AE912F">
        <w:rPr>
          <w:rFonts w:cstheme="minorBidi"/>
        </w:rPr>
        <w:t>hus,</w:t>
      </w:r>
      <w:r w:rsidR="14F8B619" w:rsidRPr="62AE912F">
        <w:rPr>
          <w:rFonts w:cstheme="minorBidi"/>
        </w:rPr>
        <w:t xml:space="preserve"> </w:t>
      </w:r>
      <w:r w:rsidR="0936281C" w:rsidRPr="62AE912F">
        <w:rPr>
          <w:rFonts w:cstheme="minorBidi"/>
        </w:rPr>
        <w:t>they</w:t>
      </w:r>
      <w:r w:rsidRPr="62AE912F">
        <w:rPr>
          <w:rFonts w:cstheme="minorBidi"/>
        </w:rPr>
        <w:t xml:space="preserve"> were not preempted by the PSA. </w:t>
      </w:r>
      <w:r w:rsidRPr="62AE912F">
        <w:rPr>
          <w:rFonts w:cstheme="minorBidi"/>
          <w:i/>
          <w:iCs/>
        </w:rPr>
        <w:t>Enbridge Energy v. Town of Lima</w:t>
      </w:r>
      <w:r w:rsidRPr="62AE912F">
        <w:rPr>
          <w:rFonts w:cstheme="minorBidi"/>
        </w:rPr>
        <w:t>, No. 13-CV-187-BBC, 2013 WL 12109106, at *4 (W.D. Wis. Apr. 4, 2013).</w:t>
      </w:r>
    </w:p>
    <w:p w14:paraId="3643EEFF" w14:textId="77777777" w:rsidR="00A814E4" w:rsidRDefault="00A814E4" w:rsidP="00EA17DF">
      <w:pPr>
        <w:ind w:left="720" w:right="255"/>
        <w:rPr>
          <w:rFonts w:cstheme="minorHAnsi"/>
        </w:rPr>
      </w:pPr>
    </w:p>
    <w:p w14:paraId="67348653" w14:textId="03E468CC" w:rsidR="00A814E4" w:rsidRDefault="1262F5E0" w:rsidP="62AE912F">
      <w:pPr>
        <w:ind w:left="720" w:right="255"/>
        <w:rPr>
          <w:rFonts w:cstheme="minorBidi"/>
        </w:rPr>
      </w:pPr>
      <w:r w:rsidRPr="62AE912F">
        <w:rPr>
          <w:rFonts w:cstheme="minorBidi"/>
        </w:rPr>
        <w:t>To date, Enbridge has entered into road use agreements with</w:t>
      </w:r>
      <w:r w:rsidR="4F61FEC1" w:rsidRPr="62AE912F">
        <w:rPr>
          <w:rFonts w:cstheme="minorBidi"/>
        </w:rPr>
        <w:t xml:space="preserve"> the</w:t>
      </w:r>
      <w:r w:rsidRPr="62AE912F">
        <w:rPr>
          <w:rFonts w:cstheme="minorBidi"/>
        </w:rPr>
        <w:t xml:space="preserve"> local governments. While other local ordinances</w:t>
      </w:r>
      <w:r w:rsidR="4FC7DB8F" w:rsidRPr="62AE912F">
        <w:rPr>
          <w:rFonts w:cstheme="minorBidi"/>
        </w:rPr>
        <w:t xml:space="preserve">, including some that </w:t>
      </w:r>
      <w:r w:rsidRPr="62AE912F">
        <w:rPr>
          <w:rFonts w:cstheme="minorBidi"/>
        </w:rPr>
        <w:t>may, on their face, appear to be required for th</w:t>
      </w:r>
      <w:r w:rsidR="47D244F3" w:rsidRPr="62AE912F">
        <w:rPr>
          <w:rFonts w:cstheme="minorBidi"/>
        </w:rPr>
        <w:t>e</w:t>
      </w:r>
      <w:r w:rsidRPr="62AE912F">
        <w:rPr>
          <w:rFonts w:cstheme="minorBidi"/>
        </w:rPr>
        <w:t xml:space="preserve"> </w:t>
      </w:r>
      <w:r w:rsidR="0D48EF44" w:rsidRPr="62AE912F">
        <w:rPr>
          <w:rFonts w:cstheme="minorBidi"/>
        </w:rPr>
        <w:t>P</w:t>
      </w:r>
      <w:r w:rsidRPr="62AE912F">
        <w:rPr>
          <w:rFonts w:cstheme="minorBidi"/>
        </w:rPr>
        <w:t xml:space="preserve">roject, a closer look reveals that many local ordinances are safety based, and the invocation of safety as the basis for an ordinance, and the need to consider safety impacts as a part of granting a permit, for example, demonstrate that the ordinance is regulating safety and therefore preempted by the PSA. </w:t>
      </w:r>
    </w:p>
    <w:p w14:paraId="5F49CB99" w14:textId="77777777" w:rsidR="00A814E4" w:rsidRPr="001D197B" w:rsidRDefault="00A814E4" w:rsidP="00EA17DF">
      <w:pPr>
        <w:pStyle w:val="Default"/>
        <w:ind w:left="720" w:right="255"/>
        <w:rPr>
          <w:sz w:val="22"/>
          <w:szCs w:val="22"/>
        </w:rPr>
      </w:pPr>
    </w:p>
    <w:p w14:paraId="5B6156EA" w14:textId="77777777" w:rsidR="00E663C1" w:rsidRDefault="00E663C1" w:rsidP="00EA17DF">
      <w:pPr>
        <w:pStyle w:val="Default"/>
        <w:ind w:left="720" w:right="255"/>
        <w:rPr>
          <w:b/>
          <w:sz w:val="22"/>
          <w:szCs w:val="22"/>
        </w:rPr>
      </w:pPr>
    </w:p>
    <w:p w14:paraId="57BF4ECD" w14:textId="758A72C1" w:rsidR="003251B9" w:rsidRDefault="003251B9" w:rsidP="00EA17DF">
      <w:pPr>
        <w:pStyle w:val="Default"/>
        <w:ind w:left="720" w:right="255"/>
        <w:rPr>
          <w:b/>
          <w:sz w:val="22"/>
          <w:szCs w:val="22"/>
        </w:rPr>
      </w:pPr>
      <w:r>
        <w:rPr>
          <w:b/>
          <w:sz w:val="22"/>
          <w:szCs w:val="22"/>
        </w:rPr>
        <w:t>Data Request Question #5:</w:t>
      </w:r>
    </w:p>
    <w:p w14:paraId="613EE337" w14:textId="77777777" w:rsidR="0009730C" w:rsidRDefault="0009730C" w:rsidP="00EA17DF">
      <w:pPr>
        <w:pStyle w:val="Default"/>
        <w:ind w:left="720" w:right="255"/>
        <w:rPr>
          <w:sz w:val="22"/>
          <w:szCs w:val="22"/>
        </w:rPr>
      </w:pPr>
      <w:r>
        <w:rPr>
          <w:sz w:val="22"/>
          <w:szCs w:val="22"/>
        </w:rPr>
        <w:t xml:space="preserve">Has Enbridge coordinated with local units of governments regarding local road-use or burning permits that may be needed for construction </w:t>
      </w:r>
      <w:r w:rsidRPr="00EA17DF">
        <w:rPr>
          <w:color w:val="auto"/>
          <w:sz w:val="22"/>
          <w:szCs w:val="22"/>
        </w:rPr>
        <w:t>for the route alternatives</w:t>
      </w:r>
      <w:r>
        <w:rPr>
          <w:sz w:val="22"/>
          <w:szCs w:val="22"/>
        </w:rPr>
        <w:t xml:space="preserve">? Please provide details. </w:t>
      </w:r>
    </w:p>
    <w:p w14:paraId="449F9F87" w14:textId="77777777" w:rsidR="003251B9" w:rsidRDefault="003251B9" w:rsidP="00EA17DF">
      <w:pPr>
        <w:pStyle w:val="Default"/>
        <w:ind w:left="720" w:right="255"/>
        <w:rPr>
          <w:sz w:val="22"/>
          <w:szCs w:val="22"/>
        </w:rPr>
      </w:pPr>
    </w:p>
    <w:p w14:paraId="3AB7E31F" w14:textId="77777777" w:rsidR="003251B9" w:rsidRDefault="003251B9" w:rsidP="00EA17DF">
      <w:pPr>
        <w:pStyle w:val="Default"/>
        <w:ind w:left="720" w:right="255"/>
        <w:rPr>
          <w:b/>
          <w:sz w:val="22"/>
          <w:szCs w:val="22"/>
        </w:rPr>
      </w:pPr>
      <w:r>
        <w:rPr>
          <w:b/>
          <w:sz w:val="22"/>
          <w:szCs w:val="22"/>
        </w:rPr>
        <w:t>Data Request Question #5 Response:</w:t>
      </w:r>
    </w:p>
    <w:p w14:paraId="3B90F760" w14:textId="0037BB15" w:rsidR="003251B9" w:rsidRPr="00F94405" w:rsidRDefault="76BC4F40" w:rsidP="00EA17DF">
      <w:pPr>
        <w:pStyle w:val="Default"/>
        <w:ind w:left="720" w:right="255"/>
        <w:rPr>
          <w:sz w:val="22"/>
          <w:szCs w:val="22"/>
        </w:rPr>
      </w:pPr>
      <w:r w:rsidRPr="62AE912F">
        <w:rPr>
          <w:sz w:val="22"/>
          <w:szCs w:val="22"/>
        </w:rPr>
        <w:t xml:space="preserve">Enbridge has not coordinated with local units of governments along the alternative routes as these routes are not </w:t>
      </w:r>
      <w:r w:rsidR="109C4A75" w:rsidRPr="62AE912F">
        <w:rPr>
          <w:sz w:val="22"/>
          <w:szCs w:val="22"/>
        </w:rPr>
        <w:t xml:space="preserve">part of </w:t>
      </w:r>
      <w:r w:rsidRPr="62AE912F">
        <w:rPr>
          <w:sz w:val="22"/>
          <w:szCs w:val="22"/>
        </w:rPr>
        <w:t xml:space="preserve">the proposed action. </w:t>
      </w:r>
    </w:p>
    <w:p w14:paraId="436EF2EB" w14:textId="77777777" w:rsidR="00F94405" w:rsidRPr="003251B9" w:rsidRDefault="00F94405" w:rsidP="00EA17DF">
      <w:pPr>
        <w:pStyle w:val="Default"/>
        <w:ind w:left="720" w:right="255"/>
        <w:rPr>
          <w:b/>
          <w:sz w:val="22"/>
          <w:szCs w:val="22"/>
        </w:rPr>
      </w:pPr>
    </w:p>
    <w:p w14:paraId="5FA04E77" w14:textId="77777777" w:rsidR="00E663C1" w:rsidRDefault="00E663C1" w:rsidP="00EA17DF">
      <w:pPr>
        <w:pStyle w:val="Default"/>
        <w:ind w:left="720" w:right="255"/>
        <w:rPr>
          <w:b/>
          <w:sz w:val="22"/>
          <w:szCs w:val="22"/>
        </w:rPr>
      </w:pPr>
    </w:p>
    <w:p w14:paraId="126A016F" w14:textId="40503223" w:rsidR="003251B9" w:rsidRDefault="003251B9" w:rsidP="00EA17DF">
      <w:pPr>
        <w:pStyle w:val="Default"/>
        <w:ind w:left="720" w:right="255"/>
        <w:rPr>
          <w:b/>
          <w:sz w:val="22"/>
          <w:szCs w:val="22"/>
        </w:rPr>
      </w:pPr>
      <w:r>
        <w:rPr>
          <w:b/>
          <w:sz w:val="22"/>
          <w:szCs w:val="22"/>
        </w:rPr>
        <w:t>Data Request Question #6:</w:t>
      </w:r>
    </w:p>
    <w:p w14:paraId="07C5AD8F" w14:textId="77777777" w:rsidR="0009730C" w:rsidRDefault="0009730C" w:rsidP="00EA17DF">
      <w:pPr>
        <w:pStyle w:val="Default"/>
        <w:ind w:left="720" w:right="255"/>
        <w:rPr>
          <w:sz w:val="22"/>
          <w:szCs w:val="22"/>
        </w:rPr>
      </w:pPr>
      <w:r>
        <w:rPr>
          <w:sz w:val="22"/>
          <w:szCs w:val="22"/>
        </w:rPr>
        <w:t xml:space="preserve">Enbridge is proposing seven new main block valve sites. Are there alternative block valve sites or numbers of sites that were considered? </w:t>
      </w:r>
      <w:r w:rsidRPr="00562AB8">
        <w:rPr>
          <w:sz w:val="22"/>
          <w:szCs w:val="22"/>
        </w:rPr>
        <w:t>Please explain why 7 is the optimal number</w:t>
      </w:r>
      <w:r>
        <w:rPr>
          <w:sz w:val="22"/>
          <w:szCs w:val="22"/>
        </w:rPr>
        <w:t xml:space="preserve">. </w:t>
      </w:r>
    </w:p>
    <w:p w14:paraId="459FFD33" w14:textId="77777777" w:rsidR="003251B9" w:rsidRDefault="003251B9" w:rsidP="00EA17DF">
      <w:pPr>
        <w:pStyle w:val="Default"/>
        <w:ind w:left="720" w:right="255"/>
        <w:rPr>
          <w:sz w:val="22"/>
          <w:szCs w:val="22"/>
        </w:rPr>
      </w:pPr>
    </w:p>
    <w:p w14:paraId="25C1547D" w14:textId="045CA418" w:rsidR="003251B9" w:rsidRDefault="004073E6" w:rsidP="00EA17DF">
      <w:pPr>
        <w:pStyle w:val="Default"/>
        <w:ind w:left="720" w:right="255"/>
        <w:rPr>
          <w:b/>
          <w:sz w:val="22"/>
          <w:szCs w:val="22"/>
        </w:rPr>
      </w:pPr>
      <w:r>
        <w:rPr>
          <w:b/>
          <w:sz w:val="22"/>
          <w:szCs w:val="22"/>
        </w:rPr>
        <w:t>Data Request Question #6</w:t>
      </w:r>
      <w:r w:rsidR="003251B9">
        <w:rPr>
          <w:b/>
          <w:sz w:val="22"/>
          <w:szCs w:val="22"/>
        </w:rPr>
        <w:t xml:space="preserve"> Response:</w:t>
      </w:r>
      <w:r w:rsidR="00A814E4">
        <w:rPr>
          <w:b/>
          <w:sz w:val="22"/>
          <w:szCs w:val="22"/>
        </w:rPr>
        <w:t xml:space="preserve"> </w:t>
      </w:r>
    </w:p>
    <w:p w14:paraId="04D2F36A" w14:textId="745A4518" w:rsidR="003251B9" w:rsidRPr="00F16FE7" w:rsidRDefault="38ABE6EC" w:rsidP="00EA17DF">
      <w:pPr>
        <w:pStyle w:val="Default"/>
        <w:ind w:left="720" w:right="255"/>
        <w:rPr>
          <w:sz w:val="22"/>
          <w:szCs w:val="22"/>
        </w:rPr>
      </w:pPr>
      <w:r w:rsidRPr="62AE912F">
        <w:rPr>
          <w:sz w:val="22"/>
          <w:szCs w:val="22"/>
        </w:rPr>
        <w:t xml:space="preserve">As indicated in Enbridge’s March 2, 2021 data response (DNR data request question #4), </w:t>
      </w:r>
      <w:r w:rsidR="5E9CD9D8" w:rsidRPr="62AE912F">
        <w:rPr>
          <w:rFonts w:cstheme="minorBidi"/>
          <w:sz w:val="22"/>
          <w:szCs w:val="22"/>
        </w:rPr>
        <w:t xml:space="preserve">Enbridge uses </w:t>
      </w:r>
      <w:r w:rsidR="5E9CD9D8" w:rsidRPr="62AE912F">
        <w:rPr>
          <w:sz w:val="22"/>
          <w:szCs w:val="22"/>
        </w:rPr>
        <w:t>Intelligent Valve Placement (IVP) Analysis</w:t>
      </w:r>
      <w:r w:rsidR="5E9CD9D8" w:rsidRPr="62AE912F">
        <w:rPr>
          <w:rFonts w:cstheme="minorBidi"/>
          <w:sz w:val="22"/>
          <w:szCs w:val="22"/>
        </w:rPr>
        <w:t xml:space="preserve"> modeling as a design methodology to determine where valves should be placed. To reduce the risk of impact to high consequence areas (HCAs), Enbridge </w:t>
      </w:r>
      <w:r w:rsidR="06DC2696" w:rsidRPr="62AE912F">
        <w:rPr>
          <w:rFonts w:cstheme="minorBidi"/>
          <w:sz w:val="22"/>
          <w:szCs w:val="22"/>
        </w:rPr>
        <w:t xml:space="preserve">then </w:t>
      </w:r>
      <w:r w:rsidR="7993A804" w:rsidRPr="62AE912F">
        <w:rPr>
          <w:rFonts w:cstheme="minorBidi"/>
          <w:sz w:val="22"/>
          <w:szCs w:val="22"/>
        </w:rPr>
        <w:t>refines</w:t>
      </w:r>
      <w:r w:rsidR="5E9CD9D8" w:rsidRPr="62AE912F">
        <w:rPr>
          <w:rFonts w:cstheme="minorBidi"/>
          <w:sz w:val="22"/>
          <w:szCs w:val="22"/>
        </w:rPr>
        <w:t xml:space="preserve"> the pipeline design by </w:t>
      </w:r>
      <w:r w:rsidR="2CCF79A7" w:rsidRPr="62AE912F">
        <w:rPr>
          <w:rFonts w:cstheme="minorBidi"/>
          <w:sz w:val="22"/>
          <w:szCs w:val="22"/>
        </w:rPr>
        <w:t xml:space="preserve">revising the </w:t>
      </w:r>
      <w:r w:rsidR="5E9CD9D8" w:rsidRPr="62AE912F">
        <w:rPr>
          <w:rFonts w:cstheme="minorBidi"/>
          <w:sz w:val="22"/>
          <w:szCs w:val="22"/>
        </w:rPr>
        <w:t xml:space="preserve">proposed valves </w:t>
      </w:r>
      <w:r w:rsidR="66F27B61" w:rsidRPr="62AE912F">
        <w:rPr>
          <w:rFonts w:cstheme="minorBidi"/>
          <w:sz w:val="22"/>
          <w:szCs w:val="22"/>
        </w:rPr>
        <w:t xml:space="preserve">locations as necessary </w:t>
      </w:r>
      <w:r w:rsidR="5E9CD9D8" w:rsidRPr="62AE912F">
        <w:rPr>
          <w:rFonts w:cstheme="minorBidi"/>
          <w:sz w:val="22"/>
          <w:szCs w:val="22"/>
        </w:rPr>
        <w:t>and recalculating the total volume-out with the purpose of minimizing the release impacts to the public, environments, and watercourse crossings. The process examines the pipeline segment by segment on an iterative basis until the lowest reasonably practicable release volume between valves is achieved along the pipeline</w:t>
      </w:r>
      <w:r w:rsidR="03E9C0E9" w:rsidRPr="62AE912F">
        <w:rPr>
          <w:rFonts w:cstheme="minorBidi"/>
          <w:sz w:val="22"/>
          <w:szCs w:val="22"/>
        </w:rPr>
        <w:t xml:space="preserve"> based on a total number of valves and valve location</w:t>
      </w:r>
      <w:r w:rsidR="5E9CD9D8" w:rsidRPr="62AE912F">
        <w:rPr>
          <w:rFonts w:cstheme="minorBidi"/>
          <w:sz w:val="22"/>
          <w:szCs w:val="22"/>
        </w:rPr>
        <w:t xml:space="preserve">. The final valve locations are influenced by a number of factors, including topography, location of flood plains, presence of HCAs, availability of land, availability of power, accessibility, and environmental impacts such as wetland avoidance. </w:t>
      </w:r>
    </w:p>
    <w:p w14:paraId="2BD0DF3C" w14:textId="7828005A" w:rsidR="003251B9" w:rsidRPr="00A814E4" w:rsidRDefault="003251B9" w:rsidP="00EA17DF">
      <w:pPr>
        <w:pStyle w:val="Default"/>
        <w:ind w:left="720" w:right="255"/>
        <w:rPr>
          <w:b/>
          <w:sz w:val="22"/>
          <w:szCs w:val="22"/>
        </w:rPr>
      </w:pPr>
    </w:p>
    <w:p w14:paraId="31A27063" w14:textId="7540D324" w:rsidR="00A814E4" w:rsidRPr="00A814E4" w:rsidRDefault="6C48EFC7" w:rsidP="62AE912F">
      <w:pPr>
        <w:pStyle w:val="Default"/>
        <w:ind w:left="720" w:right="255"/>
        <w:rPr>
          <w:rFonts w:eastAsia="Times New Roman" w:cstheme="minorBidi"/>
          <w:sz w:val="22"/>
          <w:szCs w:val="22"/>
        </w:rPr>
      </w:pPr>
      <w:r w:rsidRPr="62AE912F">
        <w:rPr>
          <w:rFonts w:eastAsia="Times New Roman" w:cstheme="minorBidi"/>
          <w:sz w:val="22"/>
          <w:szCs w:val="22"/>
        </w:rPr>
        <w:t xml:space="preserve">Seven remote-operated valves are recommended for the approximately 41 mile </w:t>
      </w:r>
      <w:r w:rsidR="7B325C8D" w:rsidRPr="62AE912F">
        <w:rPr>
          <w:rFonts w:eastAsia="Times New Roman" w:cstheme="minorBidi"/>
          <w:sz w:val="22"/>
          <w:szCs w:val="22"/>
        </w:rPr>
        <w:t xml:space="preserve">proposed </w:t>
      </w:r>
      <w:r w:rsidRPr="62AE912F">
        <w:rPr>
          <w:rFonts w:eastAsia="Times New Roman" w:cstheme="minorBidi"/>
          <w:sz w:val="22"/>
          <w:szCs w:val="22"/>
        </w:rPr>
        <w:t xml:space="preserve">route. The valve placement recommendations </w:t>
      </w:r>
      <w:r w:rsidR="4A61B327" w:rsidRPr="62AE912F">
        <w:rPr>
          <w:rFonts w:eastAsia="Times New Roman" w:cstheme="minorBidi"/>
          <w:sz w:val="22"/>
          <w:szCs w:val="22"/>
        </w:rPr>
        <w:t>comply with applicable</w:t>
      </w:r>
      <w:r w:rsidRPr="62AE912F">
        <w:rPr>
          <w:rFonts w:eastAsia="Times New Roman" w:cstheme="minorBidi"/>
          <w:sz w:val="22"/>
          <w:szCs w:val="22"/>
        </w:rPr>
        <w:t xml:space="preserve"> code requirements as well as the Enbridge’s </w:t>
      </w:r>
      <w:r w:rsidR="49C36982" w:rsidRPr="62AE912F">
        <w:rPr>
          <w:rFonts w:eastAsia="Times New Roman" w:cstheme="minorBidi"/>
          <w:sz w:val="22"/>
          <w:szCs w:val="22"/>
        </w:rPr>
        <w:t>IV</w:t>
      </w:r>
      <w:r w:rsidR="4DB9094E" w:rsidRPr="62AE912F">
        <w:rPr>
          <w:rFonts w:eastAsia="Times New Roman" w:cstheme="minorBidi"/>
          <w:sz w:val="22"/>
          <w:szCs w:val="22"/>
        </w:rPr>
        <w:t>P</w:t>
      </w:r>
      <w:r w:rsidR="49C36982" w:rsidRPr="62AE912F">
        <w:rPr>
          <w:rFonts w:eastAsia="Times New Roman" w:cstheme="minorBidi"/>
          <w:sz w:val="22"/>
          <w:szCs w:val="22"/>
        </w:rPr>
        <w:t xml:space="preserve"> </w:t>
      </w:r>
      <w:r w:rsidRPr="62AE912F">
        <w:rPr>
          <w:rFonts w:eastAsia="Times New Roman" w:cstheme="minorBidi"/>
          <w:sz w:val="22"/>
          <w:szCs w:val="22"/>
        </w:rPr>
        <w:lastRenderedPageBreak/>
        <w:t xml:space="preserve">guidelines. Multiple factors </w:t>
      </w:r>
      <w:r w:rsidR="416E4EFC" w:rsidRPr="62AE912F">
        <w:rPr>
          <w:rFonts w:eastAsia="Times New Roman" w:cstheme="minorBidi"/>
          <w:sz w:val="22"/>
          <w:szCs w:val="22"/>
        </w:rPr>
        <w:t>were</w:t>
      </w:r>
      <w:r w:rsidRPr="62AE912F">
        <w:rPr>
          <w:rFonts w:eastAsia="Times New Roman" w:cstheme="minorBidi"/>
          <w:sz w:val="22"/>
          <w:szCs w:val="22"/>
        </w:rPr>
        <w:t xml:space="preserve"> considered for valve placement including </w:t>
      </w:r>
      <w:r w:rsidR="66E935A8" w:rsidRPr="62AE912F">
        <w:rPr>
          <w:rFonts w:eastAsia="Times New Roman" w:cstheme="minorBidi"/>
          <w:sz w:val="22"/>
          <w:szCs w:val="22"/>
        </w:rPr>
        <w:t xml:space="preserve">the </w:t>
      </w:r>
      <w:r w:rsidRPr="62AE912F">
        <w:rPr>
          <w:rFonts w:eastAsia="Times New Roman" w:cstheme="minorBidi"/>
          <w:sz w:val="22"/>
          <w:szCs w:val="22"/>
        </w:rPr>
        <w:t xml:space="preserve">significance of high consequence areas, proximity to major water crossings, and the risk reduction achieved. The </w:t>
      </w:r>
      <w:r w:rsidR="1BB4EF24" w:rsidRPr="62AE912F">
        <w:rPr>
          <w:rFonts w:eastAsia="Times New Roman" w:cstheme="minorBidi"/>
          <w:sz w:val="22"/>
          <w:szCs w:val="22"/>
        </w:rPr>
        <w:t>IVP</w:t>
      </w:r>
      <w:r w:rsidRPr="62AE912F">
        <w:rPr>
          <w:rFonts w:eastAsia="Times New Roman" w:cstheme="minorBidi"/>
          <w:sz w:val="22"/>
          <w:szCs w:val="22"/>
        </w:rPr>
        <w:t xml:space="preserve"> analysis performed by Enbridge determined that installing seven remote-controlled valves at the recommended locations will minimize, to the greatest extent practicable, the risk to the </w:t>
      </w:r>
      <w:r w:rsidR="54E3DA82" w:rsidRPr="62AE912F">
        <w:rPr>
          <w:rFonts w:eastAsia="Times New Roman" w:cstheme="minorBidi"/>
          <w:sz w:val="22"/>
          <w:szCs w:val="22"/>
        </w:rPr>
        <w:t>HCAs</w:t>
      </w:r>
      <w:r w:rsidRPr="62AE912F">
        <w:rPr>
          <w:rFonts w:eastAsia="Times New Roman" w:cstheme="minorBidi"/>
          <w:sz w:val="22"/>
          <w:szCs w:val="22"/>
        </w:rPr>
        <w:t>, water crossings, public, and environment. Placement of additional valves was reviewed and there was no significant reduction based on the geography, topography, and distance from HCAs.</w:t>
      </w:r>
    </w:p>
    <w:p w14:paraId="52B70A3B" w14:textId="77777777" w:rsidR="00A814E4" w:rsidRPr="00A814E4" w:rsidRDefault="00A814E4" w:rsidP="00EA17DF">
      <w:pPr>
        <w:pStyle w:val="Default"/>
        <w:ind w:left="720" w:right="255"/>
        <w:rPr>
          <w:b/>
          <w:sz w:val="22"/>
          <w:szCs w:val="22"/>
        </w:rPr>
      </w:pPr>
    </w:p>
    <w:p w14:paraId="277968FC" w14:textId="77777777" w:rsidR="00E663C1" w:rsidRDefault="00E663C1" w:rsidP="00EA17DF">
      <w:pPr>
        <w:pStyle w:val="Default"/>
        <w:ind w:left="720" w:right="255"/>
        <w:rPr>
          <w:b/>
          <w:sz w:val="22"/>
          <w:szCs w:val="22"/>
        </w:rPr>
      </w:pPr>
    </w:p>
    <w:p w14:paraId="0710BD58" w14:textId="23EF1EB2" w:rsidR="004073E6" w:rsidRDefault="003251B9" w:rsidP="00EA17DF">
      <w:pPr>
        <w:pStyle w:val="Default"/>
        <w:ind w:left="720" w:right="255"/>
        <w:rPr>
          <w:b/>
          <w:sz w:val="22"/>
          <w:szCs w:val="22"/>
        </w:rPr>
      </w:pPr>
      <w:r>
        <w:rPr>
          <w:b/>
          <w:sz w:val="22"/>
          <w:szCs w:val="22"/>
        </w:rPr>
        <w:t>Data Request Question #7:</w:t>
      </w:r>
    </w:p>
    <w:p w14:paraId="283C8374" w14:textId="77777777" w:rsidR="003251B9" w:rsidRPr="004073E6" w:rsidRDefault="0009730C" w:rsidP="00EA17DF">
      <w:pPr>
        <w:pStyle w:val="Default"/>
        <w:ind w:left="720" w:right="255"/>
        <w:rPr>
          <w:b/>
          <w:sz w:val="22"/>
          <w:szCs w:val="22"/>
        </w:rPr>
      </w:pPr>
      <w:r>
        <w:rPr>
          <w:sz w:val="22"/>
          <w:szCs w:val="22"/>
        </w:rPr>
        <w:t>Please provide survey information with respect to locations where there are incised/down cut waterways, ravines susceptible to slumping, gullies, or other stream geomorphology that would be susceptible to erosion and future pipeline exposure.</w:t>
      </w:r>
    </w:p>
    <w:p w14:paraId="348BD29B" w14:textId="77777777" w:rsidR="003251B9" w:rsidRDefault="003251B9" w:rsidP="00EA17DF">
      <w:pPr>
        <w:pStyle w:val="Default"/>
        <w:ind w:left="720" w:right="255"/>
        <w:rPr>
          <w:sz w:val="22"/>
          <w:szCs w:val="22"/>
        </w:rPr>
      </w:pPr>
    </w:p>
    <w:p w14:paraId="731B5980" w14:textId="77777777" w:rsidR="003251B9" w:rsidRDefault="003251B9" w:rsidP="00EA17DF">
      <w:pPr>
        <w:pStyle w:val="Default"/>
        <w:ind w:left="720" w:right="255"/>
        <w:rPr>
          <w:b/>
          <w:sz w:val="22"/>
          <w:szCs w:val="22"/>
        </w:rPr>
      </w:pPr>
      <w:r>
        <w:rPr>
          <w:b/>
          <w:sz w:val="22"/>
          <w:szCs w:val="22"/>
        </w:rPr>
        <w:t>Data Request Question #7 Response:</w:t>
      </w:r>
    </w:p>
    <w:p w14:paraId="0197C9ED" w14:textId="1644B819" w:rsidR="00F94CF5" w:rsidRDefault="00F94CF5" w:rsidP="00F94CF5">
      <w:pPr>
        <w:autoSpaceDE w:val="0"/>
        <w:autoSpaceDN w:val="0"/>
        <w:adjustRightInd w:val="0"/>
        <w:ind w:left="720" w:right="255"/>
        <w:jc w:val="both"/>
      </w:pPr>
      <w:r>
        <w:t xml:space="preserve">Enbridge has analyzed the pipeline route and designed the pipeline to mitigate potential risk of erosion that could lead to future pipeline exposure. As part of Enbridge’s design process, Enbridge completed an assessment that included: </w:t>
      </w:r>
    </w:p>
    <w:p w14:paraId="372A3468" w14:textId="77777777" w:rsidR="00F94CF5" w:rsidRDefault="00F94CF5" w:rsidP="00F94CF5">
      <w:pPr>
        <w:pStyle w:val="ListParagraph"/>
        <w:numPr>
          <w:ilvl w:val="0"/>
          <w:numId w:val="5"/>
        </w:numPr>
        <w:autoSpaceDE w:val="0"/>
        <w:autoSpaceDN w:val="0"/>
        <w:adjustRightInd w:val="0"/>
        <w:ind w:right="255"/>
      </w:pPr>
      <w:r>
        <w:t>visual observations of the channel crossing;</w:t>
      </w:r>
    </w:p>
    <w:p w14:paraId="6929532B" w14:textId="77777777" w:rsidR="00F94CF5" w:rsidRDefault="00F94CF5" w:rsidP="00F94CF5">
      <w:pPr>
        <w:pStyle w:val="ListParagraph"/>
        <w:numPr>
          <w:ilvl w:val="0"/>
          <w:numId w:val="5"/>
        </w:numPr>
        <w:autoSpaceDE w:val="0"/>
        <w:autoSpaceDN w:val="0"/>
        <w:adjustRightInd w:val="0"/>
        <w:ind w:right="255"/>
      </w:pPr>
      <w:r>
        <w:t>topographic measurement and physical sampling of the channel;</w:t>
      </w:r>
    </w:p>
    <w:p w14:paraId="716898AC" w14:textId="77777777" w:rsidR="00F94CF5" w:rsidRDefault="00F94CF5" w:rsidP="00F94CF5">
      <w:pPr>
        <w:pStyle w:val="ListParagraph"/>
        <w:numPr>
          <w:ilvl w:val="0"/>
          <w:numId w:val="5"/>
        </w:numPr>
        <w:autoSpaceDE w:val="0"/>
        <w:autoSpaceDN w:val="0"/>
        <w:adjustRightInd w:val="0"/>
        <w:ind w:right="255"/>
      </w:pPr>
      <w:r>
        <w:t>comparison of present and historic aerial imagery;</w:t>
      </w:r>
    </w:p>
    <w:p w14:paraId="54B5E895" w14:textId="77777777" w:rsidR="00F94CF5" w:rsidRDefault="00F94CF5" w:rsidP="00F94CF5">
      <w:pPr>
        <w:pStyle w:val="ListParagraph"/>
        <w:numPr>
          <w:ilvl w:val="0"/>
          <w:numId w:val="5"/>
        </w:numPr>
        <w:autoSpaceDE w:val="0"/>
        <w:autoSpaceDN w:val="0"/>
        <w:adjustRightInd w:val="0"/>
        <w:ind w:right="255"/>
      </w:pPr>
      <w:r>
        <w:t>analysis of the channel crossing watershed;</w:t>
      </w:r>
    </w:p>
    <w:p w14:paraId="61A87DC2" w14:textId="77777777" w:rsidR="00F94CF5" w:rsidRDefault="00F94CF5" w:rsidP="00F94CF5">
      <w:pPr>
        <w:pStyle w:val="ListParagraph"/>
        <w:numPr>
          <w:ilvl w:val="0"/>
          <w:numId w:val="5"/>
        </w:numPr>
        <w:autoSpaceDE w:val="0"/>
        <w:autoSpaceDN w:val="0"/>
        <w:adjustRightInd w:val="0"/>
        <w:ind w:right="255"/>
      </w:pPr>
      <w:r>
        <w:t>determination of recurrence interval peak flood flows;</w:t>
      </w:r>
    </w:p>
    <w:p w14:paraId="17ED6F52" w14:textId="77777777" w:rsidR="00F94CF5" w:rsidRDefault="00F94CF5" w:rsidP="00F94CF5">
      <w:pPr>
        <w:pStyle w:val="ListParagraph"/>
        <w:numPr>
          <w:ilvl w:val="0"/>
          <w:numId w:val="5"/>
        </w:numPr>
        <w:autoSpaceDE w:val="0"/>
        <w:autoSpaceDN w:val="0"/>
        <w:adjustRightInd w:val="0"/>
        <w:ind w:right="255"/>
      </w:pPr>
      <w:r>
        <w:t>determination of threshold channels;</w:t>
      </w:r>
    </w:p>
    <w:p w14:paraId="0AD4493A" w14:textId="77777777" w:rsidR="00F94CF5" w:rsidRDefault="00F94CF5" w:rsidP="00F94CF5">
      <w:pPr>
        <w:pStyle w:val="ListParagraph"/>
        <w:numPr>
          <w:ilvl w:val="0"/>
          <w:numId w:val="5"/>
        </w:numPr>
        <w:autoSpaceDE w:val="0"/>
        <w:autoSpaceDN w:val="0"/>
        <w:adjustRightInd w:val="0"/>
        <w:ind w:right="255"/>
      </w:pPr>
      <w:r>
        <w:t>determination of channel properties related to geometry-flow dynamics specific to various recurrence intervals; and</w:t>
      </w:r>
    </w:p>
    <w:p w14:paraId="0D09DE89" w14:textId="77777777" w:rsidR="00F94CF5" w:rsidRDefault="00F94CF5" w:rsidP="00F94CF5">
      <w:pPr>
        <w:pStyle w:val="ListParagraph"/>
        <w:numPr>
          <w:ilvl w:val="0"/>
          <w:numId w:val="5"/>
        </w:numPr>
        <w:autoSpaceDE w:val="0"/>
        <w:autoSpaceDN w:val="0"/>
        <w:adjustRightInd w:val="0"/>
        <w:ind w:right="255"/>
      </w:pPr>
      <w:proofErr w:type="gramStart"/>
      <w:r>
        <w:t>determination</w:t>
      </w:r>
      <w:proofErr w:type="gramEnd"/>
      <w:r>
        <w:t xml:space="preserve"> of scour depths and estimation of the likelihood of meandering based on various recurrence intervals and historic aerial imagery.</w:t>
      </w:r>
    </w:p>
    <w:p w14:paraId="4EAAE48B" w14:textId="77777777" w:rsidR="00F94CF5" w:rsidRDefault="00F94CF5" w:rsidP="00F94CF5">
      <w:pPr>
        <w:autoSpaceDE w:val="0"/>
        <w:autoSpaceDN w:val="0"/>
        <w:adjustRightInd w:val="0"/>
        <w:ind w:left="720" w:right="255"/>
      </w:pPr>
    </w:p>
    <w:p w14:paraId="0D0E79DF" w14:textId="6471B7FA" w:rsidR="00F94CF5" w:rsidRDefault="00F94CF5" w:rsidP="00E743B8">
      <w:pPr>
        <w:pStyle w:val="ListParagraph"/>
        <w:autoSpaceDE w:val="0"/>
        <w:autoSpaceDN w:val="0"/>
        <w:adjustRightInd w:val="0"/>
        <w:ind w:right="255"/>
      </w:pPr>
      <w:r>
        <w:t xml:space="preserve">Each channel crossing was </w:t>
      </w:r>
      <w:r w:rsidR="0090590E">
        <w:t>assessed for</w:t>
      </w:r>
      <w:r>
        <w:t xml:space="preserve"> the likelihood that various </w:t>
      </w:r>
      <w:proofErr w:type="spellStart"/>
      <w:r>
        <w:t>geohazards</w:t>
      </w:r>
      <w:proofErr w:type="spellEnd"/>
      <w:r>
        <w:t xml:space="preserve"> may present themselves over the course of the pipeline’s lifetime including vertical channel movement; horizontal channel movement; and channel relocation. Each of these </w:t>
      </w:r>
      <w:proofErr w:type="spellStart"/>
      <w:r>
        <w:t>hydrotechnical</w:t>
      </w:r>
      <w:proofErr w:type="spellEnd"/>
      <w:r>
        <w:t xml:space="preserve"> </w:t>
      </w:r>
      <w:proofErr w:type="spellStart"/>
      <w:r>
        <w:t>geohazard</w:t>
      </w:r>
      <w:proofErr w:type="spellEnd"/>
      <w:r>
        <w:t xml:space="preserve"> was rated as either unlikely, possible, or likely to occur at each channel crossing over the course of the pipeline’s lifetime.  </w:t>
      </w:r>
    </w:p>
    <w:p w14:paraId="7F661D86" w14:textId="77777777" w:rsidR="00F94CF5" w:rsidRDefault="00F94CF5" w:rsidP="00F94CF5">
      <w:pPr>
        <w:pStyle w:val="ListParagraph"/>
        <w:autoSpaceDE w:val="0"/>
        <w:autoSpaceDN w:val="0"/>
        <w:adjustRightInd w:val="0"/>
        <w:ind w:right="255"/>
      </w:pPr>
    </w:p>
    <w:p w14:paraId="0B87A2C1" w14:textId="79ABDAF1" w:rsidR="00F94CF5" w:rsidRDefault="00F94CF5" w:rsidP="00F94CF5">
      <w:pPr>
        <w:pStyle w:val="ListParagraph"/>
        <w:autoSpaceDE w:val="0"/>
        <w:autoSpaceDN w:val="0"/>
        <w:adjustRightInd w:val="0"/>
        <w:ind w:right="255"/>
      </w:pPr>
      <w:r w:rsidRPr="00F94CF5">
        <w:t>The locations of studied channel crossings are</w:t>
      </w:r>
      <w:r>
        <w:t xml:space="preserve"> listed in table 7-1</w:t>
      </w:r>
    </w:p>
    <w:p w14:paraId="56A0473F" w14:textId="77777777" w:rsidR="00F94CF5" w:rsidRDefault="00F94CF5">
      <w:pPr>
        <w:spacing w:after="160" w:line="259" w:lineRule="auto"/>
        <w:rPr>
          <w:b/>
          <w:sz w:val="18"/>
          <w:szCs w:val="18"/>
        </w:rPr>
      </w:pPr>
      <w:r>
        <w:rPr>
          <w:b/>
          <w:sz w:val="18"/>
          <w:szCs w:val="18"/>
        </w:rPr>
        <w:br w:type="page"/>
      </w:r>
    </w:p>
    <w:p w14:paraId="3B027AB4" w14:textId="22E56D56" w:rsidR="00F94CF5" w:rsidRPr="00F1290D" w:rsidRDefault="00F94CF5" w:rsidP="00F94CF5">
      <w:pPr>
        <w:pStyle w:val="ListParagraph"/>
        <w:autoSpaceDE w:val="0"/>
        <w:autoSpaceDN w:val="0"/>
        <w:adjustRightInd w:val="0"/>
        <w:ind w:left="1440" w:right="864"/>
        <w:jc w:val="center"/>
        <w:rPr>
          <w:b/>
          <w:sz w:val="18"/>
          <w:szCs w:val="18"/>
        </w:rPr>
      </w:pPr>
      <w:r w:rsidRPr="00F1290D">
        <w:rPr>
          <w:b/>
          <w:sz w:val="18"/>
          <w:szCs w:val="18"/>
        </w:rPr>
        <w:lastRenderedPageBreak/>
        <w:t xml:space="preserve">Table 7-1 </w:t>
      </w:r>
    </w:p>
    <w:p w14:paraId="0FA40877" w14:textId="0BDE10C7" w:rsidR="00F94CF5" w:rsidRPr="00F1290D" w:rsidRDefault="00F94CF5" w:rsidP="00F94CF5">
      <w:pPr>
        <w:pStyle w:val="ListParagraph"/>
        <w:autoSpaceDE w:val="0"/>
        <w:autoSpaceDN w:val="0"/>
        <w:adjustRightInd w:val="0"/>
        <w:ind w:left="1440" w:right="864"/>
        <w:jc w:val="center"/>
        <w:rPr>
          <w:b/>
          <w:sz w:val="18"/>
          <w:szCs w:val="18"/>
        </w:rPr>
      </w:pPr>
      <w:r>
        <w:rPr>
          <w:b/>
          <w:sz w:val="18"/>
          <w:szCs w:val="18"/>
        </w:rPr>
        <w:t>Waterbodies Studied for L</w:t>
      </w:r>
      <w:r w:rsidRPr="00F1290D">
        <w:rPr>
          <w:b/>
          <w:sz w:val="18"/>
          <w:szCs w:val="18"/>
        </w:rPr>
        <w:t xml:space="preserve">ikelihood of </w:t>
      </w:r>
      <w:proofErr w:type="spellStart"/>
      <w:r w:rsidRPr="00F1290D">
        <w:rPr>
          <w:b/>
          <w:sz w:val="18"/>
          <w:szCs w:val="18"/>
        </w:rPr>
        <w:t>Hydrotechnical</w:t>
      </w:r>
      <w:proofErr w:type="spellEnd"/>
      <w:r w:rsidRPr="00F1290D">
        <w:rPr>
          <w:b/>
          <w:sz w:val="18"/>
          <w:szCs w:val="18"/>
        </w:rPr>
        <w:t xml:space="preserve"> </w:t>
      </w:r>
      <w:proofErr w:type="spellStart"/>
      <w:r w:rsidRPr="00F1290D">
        <w:rPr>
          <w:b/>
          <w:sz w:val="18"/>
          <w:szCs w:val="18"/>
        </w:rPr>
        <w:t>Geohazards</w:t>
      </w:r>
      <w:proofErr w:type="spellEnd"/>
      <w:r w:rsidRPr="00F1290D">
        <w:rPr>
          <w:b/>
          <w:sz w:val="18"/>
          <w:szCs w:val="18"/>
        </w:rPr>
        <w:t xml:space="preserve"> </w:t>
      </w:r>
    </w:p>
    <w:p w14:paraId="64DADAA3" w14:textId="77777777" w:rsidR="00F94CF5" w:rsidRPr="00F94CF5" w:rsidRDefault="00F94CF5" w:rsidP="00F94CF5">
      <w:pPr>
        <w:pStyle w:val="ListParagraph"/>
        <w:autoSpaceDE w:val="0"/>
        <w:autoSpaceDN w:val="0"/>
        <w:adjustRightInd w:val="0"/>
        <w:ind w:right="255"/>
      </w:pPr>
    </w:p>
    <w:p w14:paraId="6D7B905D" w14:textId="77777777" w:rsidR="00F94CF5" w:rsidRDefault="00F94CF5" w:rsidP="00F94CF5">
      <w:pPr>
        <w:pStyle w:val="ListParagraph"/>
        <w:autoSpaceDE w:val="0"/>
        <w:autoSpaceDN w:val="0"/>
        <w:adjustRightInd w:val="0"/>
        <w:ind w:right="255"/>
        <w:jc w:val="center"/>
      </w:pPr>
      <w:r>
        <w:rPr>
          <w:noProof/>
        </w:rPr>
        <w:drawing>
          <wp:inline distT="0" distB="0" distL="0" distR="0" wp14:anchorId="0C1EAF9B" wp14:editId="1043976A">
            <wp:extent cx="5263308" cy="3733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3063" cy="3740720"/>
                    </a:xfrm>
                    <a:prstGeom prst="rect">
                      <a:avLst/>
                    </a:prstGeom>
                  </pic:spPr>
                </pic:pic>
              </a:graphicData>
            </a:graphic>
          </wp:inline>
        </w:drawing>
      </w:r>
    </w:p>
    <w:p w14:paraId="385E4037" w14:textId="77777777" w:rsidR="00F94CF5" w:rsidRDefault="00F94CF5" w:rsidP="00F94CF5">
      <w:pPr>
        <w:pStyle w:val="ListParagraph"/>
        <w:autoSpaceDE w:val="0"/>
        <w:autoSpaceDN w:val="0"/>
        <w:adjustRightInd w:val="0"/>
        <w:ind w:right="255"/>
      </w:pPr>
    </w:p>
    <w:p w14:paraId="12D23E59" w14:textId="546B6F56" w:rsidR="00F94CF5" w:rsidRDefault="00F94CF5" w:rsidP="00F94CF5">
      <w:pPr>
        <w:pStyle w:val="ListParagraph"/>
        <w:autoSpaceDE w:val="0"/>
        <w:autoSpaceDN w:val="0"/>
        <w:adjustRightInd w:val="0"/>
        <w:ind w:right="255"/>
      </w:pPr>
      <w:r>
        <w:t xml:space="preserve">The results of Enbridge’s assessment are summarized in table 7-2 below. </w:t>
      </w:r>
    </w:p>
    <w:p w14:paraId="26AE90EF" w14:textId="77777777" w:rsidR="00F94CF5" w:rsidRDefault="00F94CF5" w:rsidP="00F94CF5">
      <w:pPr>
        <w:pStyle w:val="ListParagraph"/>
        <w:autoSpaceDE w:val="0"/>
        <w:autoSpaceDN w:val="0"/>
        <w:adjustRightInd w:val="0"/>
        <w:ind w:right="255"/>
        <w:rPr>
          <w:b/>
          <w:sz w:val="18"/>
          <w:szCs w:val="18"/>
        </w:rPr>
      </w:pPr>
    </w:p>
    <w:p w14:paraId="11FAE7EF" w14:textId="31545553" w:rsidR="00F94CF5" w:rsidRPr="00F1290D" w:rsidRDefault="00F94CF5" w:rsidP="00F94CF5">
      <w:pPr>
        <w:pStyle w:val="ListParagraph"/>
        <w:autoSpaceDE w:val="0"/>
        <w:autoSpaceDN w:val="0"/>
        <w:adjustRightInd w:val="0"/>
        <w:ind w:left="1440" w:right="864"/>
        <w:jc w:val="center"/>
        <w:rPr>
          <w:b/>
          <w:sz w:val="18"/>
          <w:szCs w:val="18"/>
        </w:rPr>
      </w:pPr>
      <w:r w:rsidRPr="00F1290D">
        <w:rPr>
          <w:b/>
          <w:sz w:val="18"/>
          <w:szCs w:val="18"/>
        </w:rPr>
        <w:t>Table 7-</w:t>
      </w:r>
      <w:r>
        <w:rPr>
          <w:b/>
          <w:sz w:val="18"/>
          <w:szCs w:val="18"/>
        </w:rPr>
        <w:t>2</w:t>
      </w:r>
      <w:r w:rsidRPr="00F1290D">
        <w:rPr>
          <w:b/>
          <w:sz w:val="18"/>
          <w:szCs w:val="18"/>
        </w:rPr>
        <w:t xml:space="preserve"> </w:t>
      </w:r>
    </w:p>
    <w:p w14:paraId="650575AF" w14:textId="14D08D1B" w:rsidR="00F94CF5" w:rsidRPr="00F1290D" w:rsidRDefault="009459C5" w:rsidP="00F94CF5">
      <w:pPr>
        <w:pStyle w:val="ListParagraph"/>
        <w:autoSpaceDE w:val="0"/>
        <w:autoSpaceDN w:val="0"/>
        <w:adjustRightInd w:val="0"/>
        <w:ind w:left="1440" w:right="864"/>
        <w:jc w:val="center"/>
        <w:rPr>
          <w:b/>
          <w:sz w:val="18"/>
          <w:szCs w:val="18"/>
        </w:rPr>
      </w:pPr>
      <w:r>
        <w:rPr>
          <w:b/>
          <w:sz w:val="18"/>
          <w:szCs w:val="18"/>
        </w:rPr>
        <w:t xml:space="preserve">Potential for </w:t>
      </w:r>
      <w:proofErr w:type="spellStart"/>
      <w:r w:rsidR="00F94CF5" w:rsidRPr="00F1290D">
        <w:rPr>
          <w:b/>
          <w:sz w:val="18"/>
          <w:szCs w:val="18"/>
        </w:rPr>
        <w:t>Hydrotechnical</w:t>
      </w:r>
      <w:proofErr w:type="spellEnd"/>
      <w:r w:rsidR="00F94CF5" w:rsidRPr="00F1290D">
        <w:rPr>
          <w:b/>
          <w:sz w:val="18"/>
          <w:szCs w:val="18"/>
        </w:rPr>
        <w:t xml:space="preserve"> </w:t>
      </w:r>
      <w:proofErr w:type="spellStart"/>
      <w:r w:rsidR="00F94CF5" w:rsidRPr="00F1290D">
        <w:rPr>
          <w:b/>
          <w:sz w:val="18"/>
          <w:szCs w:val="18"/>
        </w:rPr>
        <w:t>Geohazards</w:t>
      </w:r>
      <w:proofErr w:type="spellEnd"/>
      <w:r w:rsidR="00F94CF5" w:rsidRPr="00F1290D">
        <w:rPr>
          <w:b/>
          <w:sz w:val="18"/>
          <w:szCs w:val="18"/>
        </w:rPr>
        <w:t xml:space="preserve"> </w:t>
      </w:r>
      <w:r w:rsidR="005E7C58">
        <w:rPr>
          <w:b/>
          <w:sz w:val="18"/>
          <w:szCs w:val="18"/>
        </w:rPr>
        <w:t xml:space="preserve">Identified Prior to Mitigation </w:t>
      </w:r>
      <w:r w:rsidR="00F94CF5" w:rsidRPr="00F1290D">
        <w:rPr>
          <w:b/>
          <w:sz w:val="18"/>
          <w:szCs w:val="18"/>
        </w:rPr>
        <w:t>at the Waterbodies Crossed by the Line 5 Relocation Project</w:t>
      </w:r>
    </w:p>
    <w:tbl>
      <w:tblPr>
        <w:tblpPr w:leftFromText="180" w:rightFromText="180" w:vertAnchor="text" w:horzAnchor="margin" w:tblpXSpec="center" w:tblpY="178"/>
        <w:tblW w:w="0" w:type="auto"/>
        <w:tblLayout w:type="fixed"/>
        <w:tblCellMar>
          <w:left w:w="0" w:type="dxa"/>
          <w:right w:w="0" w:type="dxa"/>
        </w:tblCellMar>
        <w:tblLook w:val="0000" w:firstRow="0" w:lastRow="0" w:firstColumn="0" w:lastColumn="0" w:noHBand="0" w:noVBand="0"/>
      </w:tblPr>
      <w:tblGrid>
        <w:gridCol w:w="2584"/>
        <w:gridCol w:w="30"/>
        <w:gridCol w:w="789"/>
        <w:gridCol w:w="1461"/>
        <w:gridCol w:w="47"/>
        <w:gridCol w:w="891"/>
        <w:gridCol w:w="1476"/>
        <w:gridCol w:w="59"/>
        <w:gridCol w:w="977"/>
        <w:gridCol w:w="1038"/>
      </w:tblGrid>
      <w:tr w:rsidR="00F94CF5" w:rsidRPr="00EF0644" w14:paraId="7777541D" w14:textId="77777777" w:rsidTr="0090590E">
        <w:trPr>
          <w:trHeight w:val="537"/>
        </w:trPr>
        <w:tc>
          <w:tcPr>
            <w:tcW w:w="2584" w:type="dxa"/>
            <w:tcBorders>
              <w:top w:val="none" w:sz="6" w:space="0" w:color="auto"/>
              <w:left w:val="none" w:sz="6" w:space="0" w:color="auto"/>
              <w:bottom w:val="none" w:sz="6" w:space="0" w:color="auto"/>
              <w:right w:val="none" w:sz="6" w:space="0" w:color="auto"/>
            </w:tcBorders>
            <w:shd w:val="clear" w:color="auto" w:fill="004F92"/>
          </w:tcPr>
          <w:p w14:paraId="1D809E3B" w14:textId="77777777" w:rsidR="00F94CF5" w:rsidRPr="00556528" w:rsidRDefault="00F94CF5" w:rsidP="0090590E">
            <w:pPr>
              <w:kinsoku w:val="0"/>
              <w:overflowPunct w:val="0"/>
              <w:autoSpaceDE w:val="0"/>
              <w:autoSpaceDN w:val="0"/>
              <w:adjustRightInd w:val="0"/>
              <w:spacing w:line="268" w:lineRule="exact"/>
              <w:ind w:left="174" w:right="154"/>
              <w:jc w:val="center"/>
              <w:rPr>
                <w:color w:val="FFFFFF"/>
                <w:sz w:val="18"/>
                <w:szCs w:val="18"/>
              </w:rPr>
            </w:pPr>
            <w:r w:rsidRPr="00556528">
              <w:rPr>
                <w:color w:val="FFFFFF"/>
                <w:sz w:val="18"/>
                <w:szCs w:val="18"/>
              </w:rPr>
              <w:t>Channel</w:t>
            </w:r>
            <w:r w:rsidRPr="00556528">
              <w:rPr>
                <w:color w:val="FFFFFF"/>
                <w:spacing w:val="-1"/>
                <w:sz w:val="18"/>
                <w:szCs w:val="18"/>
              </w:rPr>
              <w:t xml:space="preserve"> </w:t>
            </w:r>
            <w:r w:rsidRPr="00556528">
              <w:rPr>
                <w:color w:val="FFFFFF"/>
                <w:sz w:val="18"/>
                <w:szCs w:val="18"/>
              </w:rPr>
              <w:t>Crossing</w:t>
            </w:r>
          </w:p>
        </w:tc>
        <w:tc>
          <w:tcPr>
            <w:tcW w:w="819" w:type="dxa"/>
            <w:gridSpan w:val="2"/>
            <w:tcBorders>
              <w:top w:val="none" w:sz="6" w:space="0" w:color="auto"/>
              <w:left w:val="none" w:sz="6" w:space="0" w:color="auto"/>
              <w:bottom w:val="none" w:sz="6" w:space="0" w:color="auto"/>
              <w:right w:val="none" w:sz="6" w:space="0" w:color="auto"/>
            </w:tcBorders>
            <w:shd w:val="clear" w:color="auto" w:fill="004F92"/>
          </w:tcPr>
          <w:p w14:paraId="6A43073C" w14:textId="77777777" w:rsidR="00F94CF5" w:rsidRPr="00556528" w:rsidRDefault="00F94CF5" w:rsidP="0090590E">
            <w:pPr>
              <w:kinsoku w:val="0"/>
              <w:overflowPunct w:val="0"/>
              <w:autoSpaceDE w:val="0"/>
              <w:autoSpaceDN w:val="0"/>
              <w:adjustRightInd w:val="0"/>
              <w:spacing w:line="268" w:lineRule="exact"/>
              <w:ind w:left="154" w:right="121"/>
              <w:jc w:val="center"/>
              <w:rPr>
                <w:color w:val="FFFFFF"/>
                <w:sz w:val="18"/>
                <w:szCs w:val="18"/>
              </w:rPr>
            </w:pPr>
            <w:r w:rsidRPr="00556528">
              <w:rPr>
                <w:color w:val="FFFFFF"/>
                <w:sz w:val="18"/>
                <w:szCs w:val="18"/>
              </w:rPr>
              <w:t>Scour</w:t>
            </w:r>
          </w:p>
        </w:tc>
        <w:tc>
          <w:tcPr>
            <w:tcW w:w="1461" w:type="dxa"/>
            <w:tcBorders>
              <w:top w:val="none" w:sz="6" w:space="0" w:color="auto"/>
              <w:left w:val="none" w:sz="6" w:space="0" w:color="auto"/>
              <w:bottom w:val="none" w:sz="6" w:space="0" w:color="auto"/>
              <w:right w:val="none" w:sz="6" w:space="0" w:color="auto"/>
            </w:tcBorders>
            <w:shd w:val="clear" w:color="auto" w:fill="004F92"/>
          </w:tcPr>
          <w:p w14:paraId="287985C7" w14:textId="77777777" w:rsidR="00F94CF5" w:rsidRPr="00556528" w:rsidRDefault="00F94CF5" w:rsidP="0090590E">
            <w:pPr>
              <w:kinsoku w:val="0"/>
              <w:overflowPunct w:val="0"/>
              <w:autoSpaceDE w:val="0"/>
              <w:autoSpaceDN w:val="0"/>
              <w:adjustRightInd w:val="0"/>
              <w:spacing w:line="268" w:lineRule="exact"/>
              <w:ind w:left="142"/>
              <w:rPr>
                <w:color w:val="FFFFFF"/>
                <w:sz w:val="18"/>
                <w:szCs w:val="18"/>
              </w:rPr>
            </w:pPr>
            <w:r w:rsidRPr="00556528">
              <w:rPr>
                <w:color w:val="FFFFFF"/>
                <w:sz w:val="18"/>
                <w:szCs w:val="18"/>
              </w:rPr>
              <w:t>Aggradation/</w:t>
            </w:r>
          </w:p>
          <w:p w14:paraId="590DFC3B" w14:textId="77777777" w:rsidR="00F94CF5" w:rsidRPr="00556528" w:rsidRDefault="00F94CF5" w:rsidP="0090590E">
            <w:pPr>
              <w:kinsoku w:val="0"/>
              <w:overflowPunct w:val="0"/>
              <w:autoSpaceDE w:val="0"/>
              <w:autoSpaceDN w:val="0"/>
              <w:adjustRightInd w:val="0"/>
              <w:spacing w:line="249" w:lineRule="exact"/>
              <w:ind w:left="178"/>
              <w:rPr>
                <w:color w:val="FFFFFF"/>
                <w:sz w:val="18"/>
                <w:szCs w:val="18"/>
              </w:rPr>
            </w:pPr>
            <w:r w:rsidRPr="00556528">
              <w:rPr>
                <w:color w:val="FFFFFF"/>
                <w:sz w:val="18"/>
                <w:szCs w:val="18"/>
              </w:rPr>
              <w:t>Degradation</w:t>
            </w:r>
          </w:p>
        </w:tc>
        <w:tc>
          <w:tcPr>
            <w:tcW w:w="938" w:type="dxa"/>
            <w:gridSpan w:val="2"/>
            <w:tcBorders>
              <w:top w:val="none" w:sz="6" w:space="0" w:color="auto"/>
              <w:left w:val="none" w:sz="6" w:space="0" w:color="auto"/>
              <w:bottom w:val="none" w:sz="6" w:space="0" w:color="auto"/>
              <w:right w:val="none" w:sz="6" w:space="0" w:color="auto"/>
            </w:tcBorders>
            <w:shd w:val="clear" w:color="auto" w:fill="004F92"/>
          </w:tcPr>
          <w:p w14:paraId="08925494" w14:textId="77777777" w:rsidR="00F94CF5" w:rsidRPr="00556528" w:rsidRDefault="00F94CF5" w:rsidP="0090590E">
            <w:pPr>
              <w:kinsoku w:val="0"/>
              <w:overflowPunct w:val="0"/>
              <w:autoSpaceDE w:val="0"/>
              <w:autoSpaceDN w:val="0"/>
              <w:adjustRightInd w:val="0"/>
              <w:spacing w:line="268" w:lineRule="exact"/>
              <w:ind w:left="118" w:right="108"/>
              <w:jc w:val="center"/>
              <w:rPr>
                <w:color w:val="FFFFFF"/>
                <w:sz w:val="18"/>
                <w:szCs w:val="18"/>
              </w:rPr>
            </w:pPr>
            <w:r w:rsidRPr="00556528">
              <w:rPr>
                <w:color w:val="FFFFFF"/>
                <w:sz w:val="18"/>
                <w:szCs w:val="18"/>
              </w:rPr>
              <w:t>Bank</w:t>
            </w:r>
          </w:p>
          <w:p w14:paraId="70C36FE1" w14:textId="77777777" w:rsidR="00F94CF5" w:rsidRPr="00556528" w:rsidRDefault="00F94CF5" w:rsidP="0090590E">
            <w:pPr>
              <w:kinsoku w:val="0"/>
              <w:overflowPunct w:val="0"/>
              <w:autoSpaceDE w:val="0"/>
              <w:autoSpaceDN w:val="0"/>
              <w:adjustRightInd w:val="0"/>
              <w:spacing w:line="249" w:lineRule="exact"/>
              <w:ind w:left="121" w:right="108"/>
              <w:jc w:val="center"/>
              <w:rPr>
                <w:color w:val="FFFFFF"/>
                <w:sz w:val="18"/>
                <w:szCs w:val="18"/>
              </w:rPr>
            </w:pPr>
            <w:r w:rsidRPr="00556528">
              <w:rPr>
                <w:color w:val="FFFFFF"/>
                <w:sz w:val="18"/>
                <w:szCs w:val="18"/>
              </w:rPr>
              <w:t>Erosion</w:t>
            </w:r>
          </w:p>
        </w:tc>
        <w:tc>
          <w:tcPr>
            <w:tcW w:w="1535" w:type="dxa"/>
            <w:gridSpan w:val="2"/>
            <w:tcBorders>
              <w:top w:val="none" w:sz="6" w:space="0" w:color="auto"/>
              <w:left w:val="none" w:sz="6" w:space="0" w:color="auto"/>
              <w:bottom w:val="none" w:sz="6" w:space="0" w:color="auto"/>
              <w:right w:val="none" w:sz="6" w:space="0" w:color="auto"/>
            </w:tcBorders>
            <w:shd w:val="clear" w:color="auto" w:fill="004F92"/>
          </w:tcPr>
          <w:p w14:paraId="14A7FAD5" w14:textId="77777777" w:rsidR="00F94CF5" w:rsidRPr="00556528" w:rsidRDefault="00F94CF5" w:rsidP="0090590E">
            <w:pPr>
              <w:kinsoku w:val="0"/>
              <w:overflowPunct w:val="0"/>
              <w:autoSpaceDE w:val="0"/>
              <w:autoSpaceDN w:val="0"/>
              <w:adjustRightInd w:val="0"/>
              <w:spacing w:line="268" w:lineRule="exact"/>
              <w:ind w:left="110" w:right="87"/>
              <w:jc w:val="center"/>
              <w:rPr>
                <w:color w:val="FFFFFF"/>
                <w:sz w:val="18"/>
                <w:szCs w:val="18"/>
              </w:rPr>
            </w:pPr>
            <w:r w:rsidRPr="00556528">
              <w:rPr>
                <w:color w:val="FFFFFF"/>
                <w:sz w:val="18"/>
                <w:szCs w:val="18"/>
              </w:rPr>
              <w:t>Encroachment</w:t>
            </w:r>
          </w:p>
        </w:tc>
        <w:tc>
          <w:tcPr>
            <w:tcW w:w="977" w:type="dxa"/>
            <w:tcBorders>
              <w:top w:val="none" w:sz="6" w:space="0" w:color="auto"/>
              <w:left w:val="none" w:sz="6" w:space="0" w:color="auto"/>
              <w:bottom w:val="none" w:sz="6" w:space="0" w:color="auto"/>
              <w:right w:val="none" w:sz="6" w:space="0" w:color="auto"/>
            </w:tcBorders>
            <w:shd w:val="clear" w:color="auto" w:fill="004F92"/>
          </w:tcPr>
          <w:p w14:paraId="0B4E8D08" w14:textId="77777777" w:rsidR="00F94CF5" w:rsidRPr="00556528" w:rsidRDefault="00F94CF5" w:rsidP="0090590E">
            <w:pPr>
              <w:kinsoku w:val="0"/>
              <w:overflowPunct w:val="0"/>
              <w:autoSpaceDE w:val="0"/>
              <w:autoSpaceDN w:val="0"/>
              <w:adjustRightInd w:val="0"/>
              <w:spacing w:line="268" w:lineRule="exact"/>
              <w:ind w:left="90" w:right="86"/>
              <w:jc w:val="center"/>
              <w:rPr>
                <w:color w:val="FFFFFF"/>
                <w:sz w:val="18"/>
                <w:szCs w:val="18"/>
              </w:rPr>
            </w:pPr>
            <w:r w:rsidRPr="00556528">
              <w:rPr>
                <w:color w:val="FFFFFF"/>
                <w:sz w:val="18"/>
                <w:szCs w:val="18"/>
              </w:rPr>
              <w:t>Avulsion</w:t>
            </w:r>
          </w:p>
        </w:tc>
        <w:tc>
          <w:tcPr>
            <w:tcW w:w="1038" w:type="dxa"/>
            <w:tcBorders>
              <w:top w:val="none" w:sz="6" w:space="0" w:color="auto"/>
              <w:left w:val="none" w:sz="6" w:space="0" w:color="auto"/>
              <w:bottom w:val="none" w:sz="6" w:space="0" w:color="auto"/>
              <w:right w:val="none" w:sz="6" w:space="0" w:color="auto"/>
            </w:tcBorders>
            <w:shd w:val="clear" w:color="auto" w:fill="004F92"/>
          </w:tcPr>
          <w:p w14:paraId="5F85229A" w14:textId="77777777" w:rsidR="00F94CF5" w:rsidRPr="00556528" w:rsidRDefault="00F94CF5" w:rsidP="0090590E">
            <w:pPr>
              <w:kinsoku w:val="0"/>
              <w:overflowPunct w:val="0"/>
              <w:autoSpaceDE w:val="0"/>
              <w:autoSpaceDN w:val="0"/>
              <w:adjustRightInd w:val="0"/>
              <w:spacing w:line="268" w:lineRule="exact"/>
              <w:ind w:left="90" w:right="84"/>
              <w:jc w:val="center"/>
              <w:rPr>
                <w:color w:val="FFFFFF"/>
                <w:sz w:val="18"/>
                <w:szCs w:val="18"/>
              </w:rPr>
            </w:pPr>
            <w:r w:rsidRPr="00556528">
              <w:rPr>
                <w:color w:val="FFFFFF"/>
                <w:sz w:val="18"/>
                <w:szCs w:val="18"/>
              </w:rPr>
              <w:t>Meander</w:t>
            </w:r>
          </w:p>
          <w:p w14:paraId="118D5EB7" w14:textId="77777777" w:rsidR="00F94CF5" w:rsidRPr="00556528" w:rsidRDefault="00F94CF5" w:rsidP="0090590E">
            <w:pPr>
              <w:kinsoku w:val="0"/>
              <w:overflowPunct w:val="0"/>
              <w:autoSpaceDE w:val="0"/>
              <w:autoSpaceDN w:val="0"/>
              <w:adjustRightInd w:val="0"/>
              <w:spacing w:line="249" w:lineRule="exact"/>
              <w:ind w:left="90" w:right="84"/>
              <w:jc w:val="center"/>
              <w:rPr>
                <w:color w:val="FFFFFF"/>
                <w:sz w:val="18"/>
                <w:szCs w:val="18"/>
              </w:rPr>
            </w:pPr>
            <w:r w:rsidRPr="00556528">
              <w:rPr>
                <w:color w:val="FFFFFF"/>
                <w:sz w:val="18"/>
                <w:szCs w:val="18"/>
              </w:rPr>
              <w:t>Cutoff</w:t>
            </w:r>
          </w:p>
        </w:tc>
      </w:tr>
      <w:tr w:rsidR="00F94CF5" w:rsidRPr="00EF0644" w14:paraId="2B3833A8" w14:textId="77777777" w:rsidTr="0090590E">
        <w:trPr>
          <w:trHeight w:val="268"/>
        </w:trPr>
        <w:tc>
          <w:tcPr>
            <w:tcW w:w="2584" w:type="dxa"/>
            <w:tcBorders>
              <w:top w:val="none" w:sz="6" w:space="0" w:color="auto"/>
              <w:left w:val="none" w:sz="6" w:space="0" w:color="auto"/>
              <w:bottom w:val="single" w:sz="4" w:space="0" w:color="004F92"/>
              <w:right w:val="none" w:sz="6" w:space="0" w:color="auto"/>
            </w:tcBorders>
          </w:tcPr>
          <w:p w14:paraId="37E2E13C" w14:textId="77777777" w:rsidR="00F94CF5" w:rsidRPr="00556528" w:rsidRDefault="00F94CF5" w:rsidP="0090590E">
            <w:pPr>
              <w:kinsoku w:val="0"/>
              <w:overflowPunct w:val="0"/>
              <w:autoSpaceDE w:val="0"/>
              <w:autoSpaceDN w:val="0"/>
              <w:adjustRightInd w:val="0"/>
              <w:spacing w:line="249" w:lineRule="exact"/>
              <w:ind w:left="174" w:right="153"/>
              <w:rPr>
                <w:sz w:val="18"/>
                <w:szCs w:val="18"/>
              </w:rPr>
            </w:pPr>
            <w:r w:rsidRPr="00556528">
              <w:rPr>
                <w:sz w:val="18"/>
                <w:szCs w:val="18"/>
              </w:rPr>
              <w:t>Bay City Creek</w:t>
            </w:r>
          </w:p>
        </w:tc>
        <w:tc>
          <w:tcPr>
            <w:tcW w:w="819" w:type="dxa"/>
            <w:gridSpan w:val="2"/>
            <w:tcBorders>
              <w:top w:val="none" w:sz="6" w:space="0" w:color="auto"/>
              <w:left w:val="none" w:sz="6" w:space="0" w:color="auto"/>
              <w:bottom w:val="single" w:sz="4" w:space="0" w:color="004F92"/>
              <w:right w:val="none" w:sz="6" w:space="0" w:color="auto"/>
            </w:tcBorders>
          </w:tcPr>
          <w:p w14:paraId="15E788A6" w14:textId="77777777" w:rsidR="00F94CF5" w:rsidRPr="00EF0644" w:rsidRDefault="00F94CF5" w:rsidP="0090590E">
            <w:pPr>
              <w:kinsoku w:val="0"/>
              <w:overflowPunct w:val="0"/>
              <w:autoSpaceDE w:val="0"/>
              <w:autoSpaceDN w:val="0"/>
              <w:adjustRightInd w:val="0"/>
              <w:spacing w:before="9" w:line="239" w:lineRule="exact"/>
              <w:ind w:left="28"/>
              <w:jc w:val="center"/>
              <w:rPr>
                <w:rFonts w:ascii="Wingdings 3" w:hAnsi="Wingdings 3" w:cs="Wingdings 3"/>
                <w:b/>
                <w:bCs/>
              </w:rPr>
            </w:pPr>
            <w:r w:rsidRPr="00EF0644">
              <w:rPr>
                <w:rFonts w:ascii="Wingdings 3" w:hAnsi="Wingdings 3" w:cs="Wingdings 3"/>
                <w:b/>
                <w:bCs/>
              </w:rPr>
              <w:t></w:t>
            </w:r>
          </w:p>
        </w:tc>
        <w:tc>
          <w:tcPr>
            <w:tcW w:w="1461" w:type="dxa"/>
            <w:tcBorders>
              <w:top w:val="none" w:sz="6" w:space="0" w:color="auto"/>
              <w:left w:val="none" w:sz="6" w:space="0" w:color="auto"/>
              <w:bottom w:val="single" w:sz="4" w:space="0" w:color="004F92"/>
              <w:right w:val="none" w:sz="6" w:space="0" w:color="auto"/>
            </w:tcBorders>
          </w:tcPr>
          <w:p w14:paraId="6E721794" w14:textId="77777777" w:rsidR="00F94CF5" w:rsidRPr="00EF0644" w:rsidRDefault="00F94CF5" w:rsidP="0090590E">
            <w:pPr>
              <w:kinsoku w:val="0"/>
              <w:overflowPunct w:val="0"/>
              <w:autoSpaceDE w:val="0"/>
              <w:autoSpaceDN w:val="0"/>
              <w:adjustRightInd w:val="0"/>
              <w:spacing w:before="9" w:line="239" w:lineRule="exact"/>
              <w:ind w:left="624"/>
              <w:rPr>
                <w:rFonts w:ascii="Wingdings 3" w:hAnsi="Wingdings 3" w:cs="Wingdings 3"/>
                <w:b/>
                <w:bCs/>
              </w:rPr>
            </w:pPr>
            <w:r w:rsidRPr="00EF0644">
              <w:rPr>
                <w:rFonts w:ascii="Wingdings 3" w:hAnsi="Wingdings 3" w:cs="Wingdings 3"/>
                <w:b/>
                <w:bCs/>
              </w:rPr>
              <w:t></w:t>
            </w:r>
          </w:p>
        </w:tc>
        <w:tc>
          <w:tcPr>
            <w:tcW w:w="938" w:type="dxa"/>
            <w:gridSpan w:val="2"/>
            <w:tcBorders>
              <w:top w:val="none" w:sz="6" w:space="0" w:color="auto"/>
              <w:left w:val="none" w:sz="6" w:space="0" w:color="auto"/>
              <w:bottom w:val="single" w:sz="4" w:space="0" w:color="004F92"/>
              <w:right w:val="none" w:sz="6" w:space="0" w:color="auto"/>
            </w:tcBorders>
          </w:tcPr>
          <w:p w14:paraId="29FF695A" w14:textId="77777777" w:rsidR="00F94CF5" w:rsidRPr="00EF0644" w:rsidRDefault="00F94CF5" w:rsidP="0090590E">
            <w:pPr>
              <w:kinsoku w:val="0"/>
              <w:overflowPunct w:val="0"/>
              <w:autoSpaceDE w:val="0"/>
              <w:autoSpaceDN w:val="0"/>
              <w:adjustRightInd w:val="0"/>
              <w:spacing w:before="18" w:line="230" w:lineRule="exact"/>
              <w:ind w:left="376"/>
              <w:rPr>
                <w:rFonts w:ascii="Wingdings 2" w:hAnsi="Wingdings 2" w:cs="Wingdings 2"/>
                <w:b/>
                <w:bCs/>
                <w:color w:val="FF0000"/>
              </w:rPr>
            </w:pPr>
            <w:r w:rsidRPr="00EF0644">
              <w:rPr>
                <w:rFonts w:ascii="Wingdings 2" w:hAnsi="Wingdings 2" w:cs="Wingdings 2"/>
                <w:b/>
                <w:bCs/>
                <w:color w:val="FF0000"/>
              </w:rPr>
              <w:t></w:t>
            </w:r>
          </w:p>
        </w:tc>
        <w:tc>
          <w:tcPr>
            <w:tcW w:w="1535" w:type="dxa"/>
            <w:gridSpan w:val="2"/>
            <w:tcBorders>
              <w:top w:val="none" w:sz="6" w:space="0" w:color="auto"/>
              <w:left w:val="none" w:sz="6" w:space="0" w:color="auto"/>
              <w:bottom w:val="single" w:sz="4" w:space="0" w:color="004F92"/>
              <w:right w:val="none" w:sz="6" w:space="0" w:color="auto"/>
            </w:tcBorders>
          </w:tcPr>
          <w:p w14:paraId="46795A6A" w14:textId="77777777" w:rsidR="00F94CF5" w:rsidRPr="00EF0644" w:rsidRDefault="00F94CF5" w:rsidP="0090590E">
            <w:pPr>
              <w:kinsoku w:val="0"/>
              <w:overflowPunct w:val="0"/>
              <w:autoSpaceDE w:val="0"/>
              <w:autoSpaceDN w:val="0"/>
              <w:adjustRightInd w:val="0"/>
              <w:spacing w:before="18" w:line="230" w:lineRule="exact"/>
              <w:ind w:left="19"/>
              <w:jc w:val="center"/>
              <w:rPr>
                <w:rFonts w:ascii="Wingdings 2" w:hAnsi="Wingdings 2" w:cs="Wingdings 2"/>
                <w:b/>
                <w:bCs/>
                <w:color w:val="1D53FF"/>
              </w:rPr>
            </w:pPr>
            <w:r w:rsidRPr="00EF0644">
              <w:rPr>
                <w:rFonts w:ascii="Wingdings 2" w:hAnsi="Wingdings 2" w:cs="Wingdings 2"/>
                <w:b/>
                <w:bCs/>
                <w:color w:val="1D53FF"/>
              </w:rPr>
              <w:t></w:t>
            </w:r>
          </w:p>
        </w:tc>
        <w:tc>
          <w:tcPr>
            <w:tcW w:w="977" w:type="dxa"/>
            <w:tcBorders>
              <w:top w:val="none" w:sz="6" w:space="0" w:color="auto"/>
              <w:left w:val="none" w:sz="6" w:space="0" w:color="auto"/>
              <w:bottom w:val="single" w:sz="4" w:space="0" w:color="004F92"/>
              <w:right w:val="none" w:sz="6" w:space="0" w:color="auto"/>
            </w:tcBorders>
          </w:tcPr>
          <w:p w14:paraId="388E819B" w14:textId="77777777" w:rsidR="00F94CF5" w:rsidRPr="00EF0644" w:rsidRDefault="00F94CF5" w:rsidP="0090590E">
            <w:pPr>
              <w:kinsoku w:val="0"/>
              <w:overflowPunct w:val="0"/>
              <w:autoSpaceDE w:val="0"/>
              <w:autoSpaceDN w:val="0"/>
              <w:adjustRightInd w:val="0"/>
              <w:spacing w:before="9" w:line="239" w:lineRule="exact"/>
              <w:jc w:val="center"/>
              <w:rPr>
                <w:rFonts w:ascii="Wingdings 3" w:hAnsi="Wingdings 3" w:cs="Wingdings 3"/>
                <w:b/>
                <w:bCs/>
              </w:rPr>
            </w:pPr>
            <w:r w:rsidRPr="00EF0644">
              <w:rPr>
                <w:rFonts w:ascii="Wingdings 3" w:hAnsi="Wingdings 3" w:cs="Wingdings 3"/>
                <w:b/>
                <w:bCs/>
              </w:rPr>
              <w:t></w:t>
            </w:r>
          </w:p>
        </w:tc>
        <w:tc>
          <w:tcPr>
            <w:tcW w:w="1038" w:type="dxa"/>
            <w:tcBorders>
              <w:top w:val="none" w:sz="6" w:space="0" w:color="auto"/>
              <w:left w:val="none" w:sz="6" w:space="0" w:color="auto"/>
              <w:bottom w:val="single" w:sz="4" w:space="0" w:color="004F92"/>
              <w:right w:val="none" w:sz="6" w:space="0" w:color="auto"/>
            </w:tcBorders>
          </w:tcPr>
          <w:p w14:paraId="4E0EDCC4" w14:textId="77777777" w:rsidR="00F94CF5" w:rsidRPr="00EF0644" w:rsidRDefault="00F94CF5" w:rsidP="0090590E">
            <w:pPr>
              <w:kinsoku w:val="0"/>
              <w:overflowPunct w:val="0"/>
              <w:autoSpaceDE w:val="0"/>
              <w:autoSpaceDN w:val="0"/>
              <w:adjustRightInd w:val="0"/>
              <w:spacing w:before="18" w:line="230" w:lineRule="exact"/>
              <w:ind w:left="3"/>
              <w:jc w:val="center"/>
              <w:rPr>
                <w:rFonts w:ascii="Wingdings 2" w:hAnsi="Wingdings 2" w:cs="Wingdings 2"/>
                <w:b/>
                <w:bCs/>
                <w:color w:val="1D53FF"/>
              </w:rPr>
            </w:pPr>
            <w:r w:rsidRPr="00EF0644">
              <w:rPr>
                <w:rFonts w:ascii="Wingdings 2" w:hAnsi="Wingdings 2" w:cs="Wingdings 2"/>
                <w:b/>
                <w:bCs/>
                <w:color w:val="1D53FF"/>
              </w:rPr>
              <w:t></w:t>
            </w:r>
          </w:p>
        </w:tc>
      </w:tr>
      <w:tr w:rsidR="00F94CF5" w:rsidRPr="00EF0644" w14:paraId="403162EB" w14:textId="77777777" w:rsidTr="0090590E">
        <w:trPr>
          <w:trHeight w:val="268"/>
        </w:trPr>
        <w:tc>
          <w:tcPr>
            <w:tcW w:w="2584" w:type="dxa"/>
            <w:tcBorders>
              <w:top w:val="single" w:sz="4" w:space="0" w:color="004F92"/>
              <w:left w:val="none" w:sz="6" w:space="0" w:color="auto"/>
              <w:bottom w:val="single" w:sz="4" w:space="0" w:color="004F92"/>
              <w:right w:val="none" w:sz="6" w:space="0" w:color="auto"/>
            </w:tcBorders>
          </w:tcPr>
          <w:p w14:paraId="26226F74" w14:textId="77777777" w:rsidR="00F94CF5" w:rsidRPr="00556528" w:rsidRDefault="00F94CF5" w:rsidP="0090590E">
            <w:pPr>
              <w:kinsoku w:val="0"/>
              <w:overflowPunct w:val="0"/>
              <w:autoSpaceDE w:val="0"/>
              <w:autoSpaceDN w:val="0"/>
              <w:adjustRightInd w:val="0"/>
              <w:spacing w:line="248" w:lineRule="exact"/>
              <w:ind w:left="174" w:right="153"/>
              <w:rPr>
                <w:sz w:val="18"/>
                <w:szCs w:val="18"/>
              </w:rPr>
            </w:pPr>
            <w:r w:rsidRPr="00556528">
              <w:rPr>
                <w:sz w:val="18"/>
                <w:szCs w:val="18"/>
              </w:rPr>
              <w:t>Little</w:t>
            </w:r>
            <w:r w:rsidRPr="00556528">
              <w:rPr>
                <w:spacing w:val="-3"/>
                <w:sz w:val="18"/>
                <w:szCs w:val="18"/>
              </w:rPr>
              <w:t xml:space="preserve"> </w:t>
            </w:r>
            <w:proofErr w:type="spellStart"/>
            <w:r w:rsidRPr="00556528">
              <w:rPr>
                <w:sz w:val="18"/>
                <w:szCs w:val="18"/>
              </w:rPr>
              <w:t>Beartrap</w:t>
            </w:r>
            <w:proofErr w:type="spellEnd"/>
            <w:r w:rsidRPr="00556528">
              <w:rPr>
                <w:spacing w:val="-1"/>
                <w:sz w:val="18"/>
                <w:szCs w:val="18"/>
              </w:rPr>
              <w:t xml:space="preserve"> </w:t>
            </w:r>
            <w:r w:rsidRPr="00556528">
              <w:rPr>
                <w:sz w:val="18"/>
                <w:szCs w:val="18"/>
              </w:rPr>
              <w:t>Creek</w:t>
            </w:r>
          </w:p>
        </w:tc>
        <w:tc>
          <w:tcPr>
            <w:tcW w:w="819" w:type="dxa"/>
            <w:gridSpan w:val="2"/>
            <w:tcBorders>
              <w:top w:val="single" w:sz="4" w:space="0" w:color="004F92"/>
              <w:left w:val="none" w:sz="6" w:space="0" w:color="auto"/>
              <w:bottom w:val="single" w:sz="4" w:space="0" w:color="004F92"/>
              <w:right w:val="none" w:sz="6" w:space="0" w:color="auto"/>
            </w:tcBorders>
          </w:tcPr>
          <w:p w14:paraId="121A6A31" w14:textId="77777777" w:rsidR="00F94CF5" w:rsidRPr="00EF0644" w:rsidRDefault="00F94CF5" w:rsidP="0090590E">
            <w:pPr>
              <w:kinsoku w:val="0"/>
              <w:overflowPunct w:val="0"/>
              <w:autoSpaceDE w:val="0"/>
              <w:autoSpaceDN w:val="0"/>
              <w:adjustRightInd w:val="0"/>
              <w:spacing w:before="9" w:line="239" w:lineRule="exact"/>
              <w:ind w:left="28"/>
              <w:jc w:val="center"/>
              <w:rPr>
                <w:rFonts w:ascii="Wingdings 3" w:hAnsi="Wingdings 3" w:cs="Wingdings 3"/>
                <w:b/>
                <w:bCs/>
              </w:rPr>
            </w:pPr>
            <w:r w:rsidRPr="00EF0644">
              <w:rPr>
                <w:rFonts w:ascii="Wingdings 3" w:hAnsi="Wingdings 3" w:cs="Wingdings 3"/>
                <w:b/>
                <w:bCs/>
              </w:rPr>
              <w:t></w:t>
            </w:r>
          </w:p>
        </w:tc>
        <w:tc>
          <w:tcPr>
            <w:tcW w:w="1461" w:type="dxa"/>
            <w:tcBorders>
              <w:top w:val="single" w:sz="4" w:space="0" w:color="004F92"/>
              <w:left w:val="none" w:sz="6" w:space="0" w:color="auto"/>
              <w:bottom w:val="single" w:sz="4" w:space="0" w:color="004F92"/>
              <w:right w:val="none" w:sz="6" w:space="0" w:color="auto"/>
            </w:tcBorders>
          </w:tcPr>
          <w:p w14:paraId="1A68A45B" w14:textId="77777777" w:rsidR="00F94CF5" w:rsidRPr="00EF0644" w:rsidRDefault="00F94CF5" w:rsidP="0090590E">
            <w:pPr>
              <w:kinsoku w:val="0"/>
              <w:overflowPunct w:val="0"/>
              <w:autoSpaceDE w:val="0"/>
              <w:autoSpaceDN w:val="0"/>
              <w:adjustRightInd w:val="0"/>
              <w:spacing w:before="9" w:line="239" w:lineRule="exact"/>
              <w:ind w:left="624"/>
              <w:rPr>
                <w:rFonts w:ascii="Wingdings 3" w:hAnsi="Wingdings 3" w:cs="Wingdings 3"/>
                <w:b/>
                <w:bCs/>
              </w:rPr>
            </w:pPr>
            <w:r w:rsidRPr="00EF0644">
              <w:rPr>
                <w:rFonts w:ascii="Wingdings 3" w:hAnsi="Wingdings 3" w:cs="Wingdings 3"/>
                <w:b/>
                <w:bCs/>
              </w:rPr>
              <w:t></w:t>
            </w:r>
          </w:p>
        </w:tc>
        <w:tc>
          <w:tcPr>
            <w:tcW w:w="938" w:type="dxa"/>
            <w:gridSpan w:val="2"/>
            <w:tcBorders>
              <w:top w:val="single" w:sz="4" w:space="0" w:color="004F92"/>
              <w:left w:val="none" w:sz="6" w:space="0" w:color="auto"/>
              <w:bottom w:val="single" w:sz="4" w:space="0" w:color="004F92"/>
              <w:right w:val="none" w:sz="6" w:space="0" w:color="auto"/>
            </w:tcBorders>
          </w:tcPr>
          <w:p w14:paraId="3B7606A2" w14:textId="77777777" w:rsidR="00F94CF5" w:rsidRPr="00EF0644" w:rsidRDefault="00F94CF5" w:rsidP="0090590E">
            <w:pPr>
              <w:kinsoku w:val="0"/>
              <w:overflowPunct w:val="0"/>
              <w:autoSpaceDE w:val="0"/>
              <w:autoSpaceDN w:val="0"/>
              <w:adjustRightInd w:val="0"/>
              <w:spacing w:before="9" w:line="239" w:lineRule="exact"/>
              <w:ind w:left="366"/>
              <w:rPr>
                <w:rFonts w:ascii="Wingdings 3" w:hAnsi="Wingdings 3" w:cs="Wingdings 3"/>
                <w:b/>
                <w:bCs/>
              </w:rPr>
            </w:pPr>
            <w:r w:rsidRPr="00EF0644">
              <w:rPr>
                <w:rFonts w:ascii="Wingdings 3" w:hAnsi="Wingdings 3" w:cs="Wingdings 3"/>
                <w:b/>
                <w:bCs/>
              </w:rPr>
              <w:t></w:t>
            </w:r>
          </w:p>
        </w:tc>
        <w:tc>
          <w:tcPr>
            <w:tcW w:w="1535" w:type="dxa"/>
            <w:gridSpan w:val="2"/>
            <w:tcBorders>
              <w:top w:val="single" w:sz="4" w:space="0" w:color="004F92"/>
              <w:left w:val="none" w:sz="6" w:space="0" w:color="auto"/>
              <w:bottom w:val="single" w:sz="4" w:space="0" w:color="004F92"/>
              <w:right w:val="none" w:sz="6" w:space="0" w:color="auto"/>
            </w:tcBorders>
          </w:tcPr>
          <w:p w14:paraId="39E94AF2" w14:textId="77777777" w:rsidR="00F94CF5" w:rsidRPr="00EF0644" w:rsidRDefault="00F94CF5" w:rsidP="0090590E">
            <w:pPr>
              <w:kinsoku w:val="0"/>
              <w:overflowPunct w:val="0"/>
              <w:autoSpaceDE w:val="0"/>
              <w:autoSpaceDN w:val="0"/>
              <w:adjustRightInd w:val="0"/>
              <w:spacing w:before="20" w:line="228" w:lineRule="exact"/>
              <w:ind w:left="19"/>
              <w:jc w:val="center"/>
              <w:rPr>
                <w:rFonts w:ascii="Wingdings 2" w:hAnsi="Wingdings 2" w:cs="Wingdings 2"/>
                <w:b/>
                <w:bCs/>
                <w:color w:val="1D53FF"/>
              </w:rPr>
            </w:pPr>
            <w:r w:rsidRPr="00EF0644">
              <w:rPr>
                <w:rFonts w:ascii="Wingdings 2" w:hAnsi="Wingdings 2" w:cs="Wingdings 2"/>
                <w:b/>
                <w:bCs/>
                <w:color w:val="1D53FF"/>
              </w:rPr>
              <w:t></w:t>
            </w:r>
          </w:p>
        </w:tc>
        <w:tc>
          <w:tcPr>
            <w:tcW w:w="977" w:type="dxa"/>
            <w:tcBorders>
              <w:top w:val="single" w:sz="4" w:space="0" w:color="004F92"/>
              <w:left w:val="none" w:sz="6" w:space="0" w:color="auto"/>
              <w:bottom w:val="single" w:sz="4" w:space="0" w:color="004F92"/>
              <w:right w:val="none" w:sz="6" w:space="0" w:color="auto"/>
            </w:tcBorders>
          </w:tcPr>
          <w:p w14:paraId="45ECF470" w14:textId="77777777" w:rsidR="00F94CF5" w:rsidRPr="00EF0644" w:rsidRDefault="00F94CF5" w:rsidP="0090590E">
            <w:pPr>
              <w:kinsoku w:val="0"/>
              <w:overflowPunct w:val="0"/>
              <w:autoSpaceDE w:val="0"/>
              <w:autoSpaceDN w:val="0"/>
              <w:adjustRightInd w:val="0"/>
              <w:spacing w:before="9" w:line="239" w:lineRule="exact"/>
              <w:jc w:val="center"/>
              <w:rPr>
                <w:rFonts w:ascii="Wingdings 3" w:hAnsi="Wingdings 3" w:cs="Wingdings 3"/>
                <w:b/>
                <w:bCs/>
              </w:rPr>
            </w:pPr>
            <w:r w:rsidRPr="00EF0644">
              <w:rPr>
                <w:rFonts w:ascii="Wingdings 3" w:hAnsi="Wingdings 3" w:cs="Wingdings 3"/>
                <w:b/>
                <w:bCs/>
              </w:rPr>
              <w:t></w:t>
            </w:r>
          </w:p>
        </w:tc>
        <w:tc>
          <w:tcPr>
            <w:tcW w:w="1038" w:type="dxa"/>
            <w:tcBorders>
              <w:top w:val="single" w:sz="4" w:space="0" w:color="004F92"/>
              <w:left w:val="none" w:sz="6" w:space="0" w:color="auto"/>
              <w:bottom w:val="single" w:sz="4" w:space="0" w:color="004F92"/>
              <w:right w:val="none" w:sz="6" w:space="0" w:color="auto"/>
            </w:tcBorders>
          </w:tcPr>
          <w:p w14:paraId="2E6A5451" w14:textId="77777777" w:rsidR="00F94CF5" w:rsidRPr="00EF0644" w:rsidRDefault="00F94CF5" w:rsidP="0090590E">
            <w:pPr>
              <w:kinsoku w:val="0"/>
              <w:overflowPunct w:val="0"/>
              <w:autoSpaceDE w:val="0"/>
              <w:autoSpaceDN w:val="0"/>
              <w:adjustRightInd w:val="0"/>
              <w:spacing w:before="20" w:line="228" w:lineRule="exact"/>
              <w:ind w:left="3"/>
              <w:jc w:val="center"/>
              <w:rPr>
                <w:rFonts w:ascii="Wingdings 2" w:hAnsi="Wingdings 2" w:cs="Wingdings 2"/>
                <w:b/>
                <w:bCs/>
                <w:color w:val="1D53FF"/>
              </w:rPr>
            </w:pPr>
            <w:r w:rsidRPr="00EF0644">
              <w:rPr>
                <w:rFonts w:ascii="Wingdings 2" w:hAnsi="Wingdings 2" w:cs="Wingdings 2"/>
                <w:b/>
                <w:bCs/>
                <w:color w:val="1D53FF"/>
              </w:rPr>
              <w:t></w:t>
            </w:r>
          </w:p>
        </w:tc>
      </w:tr>
      <w:tr w:rsidR="00F94CF5" w:rsidRPr="00EF0644" w14:paraId="33EAE412" w14:textId="77777777" w:rsidTr="0090590E">
        <w:trPr>
          <w:trHeight w:val="268"/>
        </w:trPr>
        <w:tc>
          <w:tcPr>
            <w:tcW w:w="2584" w:type="dxa"/>
            <w:tcBorders>
              <w:top w:val="single" w:sz="4" w:space="0" w:color="004F92"/>
              <w:left w:val="none" w:sz="6" w:space="0" w:color="auto"/>
              <w:bottom w:val="single" w:sz="4" w:space="0" w:color="004F92"/>
              <w:right w:val="none" w:sz="6" w:space="0" w:color="auto"/>
            </w:tcBorders>
          </w:tcPr>
          <w:p w14:paraId="41ACB3C1" w14:textId="77777777" w:rsidR="00F94CF5" w:rsidRPr="00556528" w:rsidRDefault="00F94CF5" w:rsidP="0090590E">
            <w:pPr>
              <w:kinsoku w:val="0"/>
              <w:overflowPunct w:val="0"/>
              <w:autoSpaceDE w:val="0"/>
              <w:autoSpaceDN w:val="0"/>
              <w:adjustRightInd w:val="0"/>
              <w:spacing w:line="248" w:lineRule="exact"/>
              <w:ind w:left="174" w:right="153"/>
              <w:rPr>
                <w:sz w:val="18"/>
                <w:szCs w:val="18"/>
              </w:rPr>
            </w:pPr>
            <w:proofErr w:type="spellStart"/>
            <w:r w:rsidRPr="00556528">
              <w:rPr>
                <w:sz w:val="18"/>
                <w:szCs w:val="18"/>
              </w:rPr>
              <w:t>Beartrap</w:t>
            </w:r>
            <w:proofErr w:type="spellEnd"/>
            <w:r w:rsidRPr="00556528">
              <w:rPr>
                <w:spacing w:val="-1"/>
                <w:sz w:val="18"/>
                <w:szCs w:val="18"/>
              </w:rPr>
              <w:t xml:space="preserve"> </w:t>
            </w:r>
            <w:r w:rsidRPr="00556528">
              <w:rPr>
                <w:sz w:val="18"/>
                <w:szCs w:val="18"/>
              </w:rPr>
              <w:t>Creek</w:t>
            </w:r>
          </w:p>
        </w:tc>
        <w:tc>
          <w:tcPr>
            <w:tcW w:w="819" w:type="dxa"/>
            <w:gridSpan w:val="2"/>
            <w:tcBorders>
              <w:top w:val="single" w:sz="4" w:space="0" w:color="004F92"/>
              <w:left w:val="none" w:sz="6" w:space="0" w:color="auto"/>
              <w:bottom w:val="single" w:sz="4" w:space="0" w:color="004F92"/>
              <w:right w:val="none" w:sz="6" w:space="0" w:color="auto"/>
            </w:tcBorders>
          </w:tcPr>
          <w:p w14:paraId="1978B98C" w14:textId="77777777" w:rsidR="00F94CF5" w:rsidRPr="00EF0644" w:rsidRDefault="00F94CF5" w:rsidP="0090590E">
            <w:pPr>
              <w:kinsoku w:val="0"/>
              <w:overflowPunct w:val="0"/>
              <w:autoSpaceDE w:val="0"/>
              <w:autoSpaceDN w:val="0"/>
              <w:adjustRightInd w:val="0"/>
              <w:spacing w:before="9" w:line="239" w:lineRule="exact"/>
              <w:ind w:left="28"/>
              <w:jc w:val="center"/>
              <w:rPr>
                <w:rFonts w:ascii="Wingdings 3" w:hAnsi="Wingdings 3" w:cs="Wingdings 3"/>
                <w:b/>
                <w:bCs/>
              </w:rPr>
            </w:pPr>
            <w:r w:rsidRPr="00EF0644">
              <w:rPr>
                <w:rFonts w:ascii="Wingdings 3" w:hAnsi="Wingdings 3" w:cs="Wingdings 3"/>
                <w:b/>
                <w:bCs/>
              </w:rPr>
              <w:t></w:t>
            </w:r>
          </w:p>
        </w:tc>
        <w:tc>
          <w:tcPr>
            <w:tcW w:w="1461" w:type="dxa"/>
            <w:tcBorders>
              <w:top w:val="single" w:sz="4" w:space="0" w:color="004F92"/>
              <w:left w:val="none" w:sz="6" w:space="0" w:color="auto"/>
              <w:bottom w:val="single" w:sz="4" w:space="0" w:color="004F92"/>
              <w:right w:val="none" w:sz="6" w:space="0" w:color="auto"/>
            </w:tcBorders>
          </w:tcPr>
          <w:p w14:paraId="4772FFCF" w14:textId="77777777" w:rsidR="00F94CF5" w:rsidRPr="00EF0644" w:rsidRDefault="00F94CF5" w:rsidP="0090590E">
            <w:pPr>
              <w:kinsoku w:val="0"/>
              <w:overflowPunct w:val="0"/>
              <w:autoSpaceDE w:val="0"/>
              <w:autoSpaceDN w:val="0"/>
              <w:adjustRightInd w:val="0"/>
              <w:spacing w:before="9" w:line="239" w:lineRule="exact"/>
              <w:ind w:left="624"/>
              <w:rPr>
                <w:rFonts w:ascii="Wingdings 3" w:hAnsi="Wingdings 3" w:cs="Wingdings 3"/>
                <w:b/>
                <w:bCs/>
              </w:rPr>
            </w:pPr>
            <w:r w:rsidRPr="00EF0644">
              <w:rPr>
                <w:rFonts w:ascii="Wingdings 3" w:hAnsi="Wingdings 3" w:cs="Wingdings 3"/>
                <w:b/>
                <w:bCs/>
              </w:rPr>
              <w:t></w:t>
            </w:r>
          </w:p>
        </w:tc>
        <w:tc>
          <w:tcPr>
            <w:tcW w:w="938" w:type="dxa"/>
            <w:gridSpan w:val="2"/>
            <w:tcBorders>
              <w:top w:val="single" w:sz="4" w:space="0" w:color="004F92"/>
              <w:left w:val="none" w:sz="6" w:space="0" w:color="auto"/>
              <w:bottom w:val="single" w:sz="4" w:space="0" w:color="004F92"/>
              <w:right w:val="none" w:sz="6" w:space="0" w:color="auto"/>
            </w:tcBorders>
          </w:tcPr>
          <w:p w14:paraId="21CC7AC6" w14:textId="77777777" w:rsidR="00F94CF5" w:rsidRPr="00EF0644" w:rsidRDefault="00F94CF5" w:rsidP="0090590E">
            <w:pPr>
              <w:kinsoku w:val="0"/>
              <w:overflowPunct w:val="0"/>
              <w:autoSpaceDE w:val="0"/>
              <w:autoSpaceDN w:val="0"/>
              <w:adjustRightInd w:val="0"/>
              <w:spacing w:before="20" w:line="228" w:lineRule="exact"/>
              <w:ind w:left="376"/>
              <w:rPr>
                <w:rFonts w:ascii="Wingdings 2" w:hAnsi="Wingdings 2" w:cs="Wingdings 2"/>
                <w:b/>
                <w:bCs/>
                <w:color w:val="FF0000"/>
              </w:rPr>
            </w:pPr>
            <w:r w:rsidRPr="00EF0644">
              <w:rPr>
                <w:rFonts w:ascii="Wingdings 2" w:hAnsi="Wingdings 2" w:cs="Wingdings 2"/>
                <w:b/>
                <w:bCs/>
                <w:color w:val="FF0000"/>
              </w:rPr>
              <w:t></w:t>
            </w:r>
          </w:p>
        </w:tc>
        <w:tc>
          <w:tcPr>
            <w:tcW w:w="1535" w:type="dxa"/>
            <w:gridSpan w:val="2"/>
            <w:tcBorders>
              <w:top w:val="single" w:sz="4" w:space="0" w:color="004F92"/>
              <w:left w:val="none" w:sz="6" w:space="0" w:color="auto"/>
              <w:bottom w:val="single" w:sz="4" w:space="0" w:color="004F92"/>
              <w:right w:val="none" w:sz="6" w:space="0" w:color="auto"/>
            </w:tcBorders>
          </w:tcPr>
          <w:p w14:paraId="3C8EB7DA" w14:textId="77777777" w:rsidR="00F94CF5" w:rsidRPr="00EF0644" w:rsidRDefault="00F94CF5" w:rsidP="0090590E">
            <w:pPr>
              <w:kinsoku w:val="0"/>
              <w:overflowPunct w:val="0"/>
              <w:autoSpaceDE w:val="0"/>
              <w:autoSpaceDN w:val="0"/>
              <w:adjustRightInd w:val="0"/>
              <w:spacing w:before="9" w:line="239" w:lineRule="exact"/>
              <w:ind w:left="19"/>
              <w:jc w:val="center"/>
              <w:rPr>
                <w:rFonts w:ascii="Wingdings 3" w:hAnsi="Wingdings 3" w:cs="Wingdings 3"/>
                <w:b/>
                <w:bCs/>
              </w:rPr>
            </w:pPr>
            <w:r w:rsidRPr="00EF0644">
              <w:rPr>
                <w:rFonts w:ascii="Wingdings 3" w:hAnsi="Wingdings 3" w:cs="Wingdings 3"/>
                <w:b/>
                <w:bCs/>
              </w:rPr>
              <w:t></w:t>
            </w:r>
          </w:p>
        </w:tc>
        <w:tc>
          <w:tcPr>
            <w:tcW w:w="977" w:type="dxa"/>
            <w:tcBorders>
              <w:top w:val="single" w:sz="4" w:space="0" w:color="004F92"/>
              <w:left w:val="none" w:sz="6" w:space="0" w:color="auto"/>
              <w:bottom w:val="single" w:sz="4" w:space="0" w:color="004F92"/>
              <w:right w:val="none" w:sz="6" w:space="0" w:color="auto"/>
            </w:tcBorders>
          </w:tcPr>
          <w:p w14:paraId="4A2FE955" w14:textId="77777777" w:rsidR="00F94CF5" w:rsidRPr="00EF0644" w:rsidRDefault="00F94CF5" w:rsidP="0090590E">
            <w:pPr>
              <w:kinsoku w:val="0"/>
              <w:overflowPunct w:val="0"/>
              <w:autoSpaceDE w:val="0"/>
              <w:autoSpaceDN w:val="0"/>
              <w:adjustRightInd w:val="0"/>
              <w:spacing w:before="9" w:line="239" w:lineRule="exact"/>
              <w:jc w:val="center"/>
              <w:rPr>
                <w:rFonts w:ascii="Wingdings 3" w:hAnsi="Wingdings 3" w:cs="Wingdings 3"/>
                <w:b/>
                <w:bCs/>
              </w:rPr>
            </w:pPr>
            <w:r w:rsidRPr="00EF0644">
              <w:rPr>
                <w:rFonts w:ascii="Wingdings 3" w:hAnsi="Wingdings 3" w:cs="Wingdings 3"/>
                <w:b/>
                <w:bCs/>
              </w:rPr>
              <w:t></w:t>
            </w:r>
          </w:p>
        </w:tc>
        <w:tc>
          <w:tcPr>
            <w:tcW w:w="1038" w:type="dxa"/>
            <w:tcBorders>
              <w:top w:val="single" w:sz="4" w:space="0" w:color="004F92"/>
              <w:left w:val="none" w:sz="6" w:space="0" w:color="auto"/>
              <w:bottom w:val="single" w:sz="4" w:space="0" w:color="004F92"/>
              <w:right w:val="none" w:sz="6" w:space="0" w:color="auto"/>
            </w:tcBorders>
          </w:tcPr>
          <w:p w14:paraId="2B173221" w14:textId="77777777" w:rsidR="00F94CF5" w:rsidRPr="00EF0644" w:rsidRDefault="00F94CF5" w:rsidP="0090590E">
            <w:pPr>
              <w:kinsoku w:val="0"/>
              <w:overflowPunct w:val="0"/>
              <w:autoSpaceDE w:val="0"/>
              <w:autoSpaceDN w:val="0"/>
              <w:adjustRightInd w:val="0"/>
              <w:spacing w:before="9" w:line="239" w:lineRule="exact"/>
              <w:ind w:left="4"/>
              <w:jc w:val="center"/>
              <w:rPr>
                <w:rFonts w:ascii="Wingdings 3" w:hAnsi="Wingdings 3" w:cs="Wingdings 3"/>
                <w:b/>
                <w:bCs/>
              </w:rPr>
            </w:pPr>
            <w:r w:rsidRPr="00EF0644">
              <w:rPr>
                <w:rFonts w:ascii="Wingdings 3" w:hAnsi="Wingdings 3" w:cs="Wingdings 3"/>
                <w:b/>
                <w:bCs/>
              </w:rPr>
              <w:t></w:t>
            </w:r>
          </w:p>
        </w:tc>
      </w:tr>
      <w:tr w:rsidR="00F94CF5" w:rsidRPr="00EF0644" w14:paraId="5733EA8E" w14:textId="77777777" w:rsidTr="0090590E">
        <w:trPr>
          <w:trHeight w:val="268"/>
        </w:trPr>
        <w:tc>
          <w:tcPr>
            <w:tcW w:w="2584" w:type="dxa"/>
            <w:tcBorders>
              <w:top w:val="single" w:sz="4" w:space="0" w:color="004F92"/>
              <w:left w:val="none" w:sz="6" w:space="0" w:color="auto"/>
              <w:bottom w:val="single" w:sz="4" w:space="0" w:color="004F92"/>
              <w:right w:val="none" w:sz="6" w:space="0" w:color="auto"/>
            </w:tcBorders>
          </w:tcPr>
          <w:p w14:paraId="553C5656" w14:textId="77777777" w:rsidR="00F94CF5" w:rsidRPr="00556528" w:rsidRDefault="00F94CF5" w:rsidP="0090590E">
            <w:pPr>
              <w:kinsoku w:val="0"/>
              <w:overflowPunct w:val="0"/>
              <w:autoSpaceDE w:val="0"/>
              <w:autoSpaceDN w:val="0"/>
              <w:adjustRightInd w:val="0"/>
              <w:spacing w:line="248" w:lineRule="exact"/>
              <w:ind w:left="174" w:right="155"/>
              <w:rPr>
                <w:sz w:val="18"/>
                <w:szCs w:val="18"/>
              </w:rPr>
            </w:pPr>
            <w:r w:rsidRPr="00556528">
              <w:rPr>
                <w:sz w:val="18"/>
                <w:szCs w:val="18"/>
              </w:rPr>
              <w:t>White</w:t>
            </w:r>
            <w:r w:rsidRPr="00556528">
              <w:rPr>
                <w:spacing w:val="-1"/>
                <w:sz w:val="18"/>
                <w:szCs w:val="18"/>
              </w:rPr>
              <w:t xml:space="preserve"> </w:t>
            </w:r>
            <w:r w:rsidRPr="00556528">
              <w:rPr>
                <w:sz w:val="18"/>
                <w:szCs w:val="18"/>
              </w:rPr>
              <w:t>River</w:t>
            </w:r>
          </w:p>
        </w:tc>
        <w:tc>
          <w:tcPr>
            <w:tcW w:w="819" w:type="dxa"/>
            <w:gridSpan w:val="2"/>
            <w:tcBorders>
              <w:top w:val="single" w:sz="4" w:space="0" w:color="004F92"/>
              <w:left w:val="none" w:sz="6" w:space="0" w:color="auto"/>
              <w:bottom w:val="single" w:sz="4" w:space="0" w:color="004F92"/>
              <w:right w:val="none" w:sz="6" w:space="0" w:color="auto"/>
            </w:tcBorders>
          </w:tcPr>
          <w:p w14:paraId="06C90C3E" w14:textId="77777777" w:rsidR="00F94CF5" w:rsidRPr="00EF0644" w:rsidRDefault="00F94CF5" w:rsidP="0090590E">
            <w:pPr>
              <w:kinsoku w:val="0"/>
              <w:overflowPunct w:val="0"/>
              <w:autoSpaceDE w:val="0"/>
              <w:autoSpaceDN w:val="0"/>
              <w:adjustRightInd w:val="0"/>
              <w:spacing w:before="9" w:line="239" w:lineRule="exact"/>
              <w:ind w:left="28"/>
              <w:jc w:val="center"/>
              <w:rPr>
                <w:rFonts w:ascii="Wingdings 3" w:hAnsi="Wingdings 3" w:cs="Wingdings 3"/>
                <w:b/>
                <w:bCs/>
              </w:rPr>
            </w:pPr>
            <w:r w:rsidRPr="00EF0644">
              <w:rPr>
                <w:rFonts w:ascii="Wingdings 3" w:hAnsi="Wingdings 3" w:cs="Wingdings 3"/>
                <w:b/>
                <w:bCs/>
              </w:rPr>
              <w:t></w:t>
            </w:r>
          </w:p>
        </w:tc>
        <w:tc>
          <w:tcPr>
            <w:tcW w:w="1461" w:type="dxa"/>
            <w:tcBorders>
              <w:top w:val="single" w:sz="4" w:space="0" w:color="004F92"/>
              <w:left w:val="none" w:sz="6" w:space="0" w:color="auto"/>
              <w:bottom w:val="single" w:sz="4" w:space="0" w:color="004F92"/>
              <w:right w:val="none" w:sz="6" w:space="0" w:color="auto"/>
            </w:tcBorders>
          </w:tcPr>
          <w:p w14:paraId="69E768AF" w14:textId="77777777" w:rsidR="00F94CF5" w:rsidRPr="00EF0644" w:rsidRDefault="00F94CF5" w:rsidP="0090590E">
            <w:pPr>
              <w:kinsoku w:val="0"/>
              <w:overflowPunct w:val="0"/>
              <w:autoSpaceDE w:val="0"/>
              <w:autoSpaceDN w:val="0"/>
              <w:adjustRightInd w:val="0"/>
              <w:spacing w:before="9" w:line="239" w:lineRule="exact"/>
              <w:ind w:left="624"/>
              <w:rPr>
                <w:rFonts w:ascii="Wingdings 3" w:hAnsi="Wingdings 3" w:cs="Wingdings 3"/>
                <w:b/>
                <w:bCs/>
              </w:rPr>
            </w:pPr>
            <w:r w:rsidRPr="00EF0644">
              <w:rPr>
                <w:rFonts w:ascii="Wingdings 3" w:hAnsi="Wingdings 3" w:cs="Wingdings 3"/>
                <w:b/>
                <w:bCs/>
              </w:rPr>
              <w:t></w:t>
            </w:r>
          </w:p>
        </w:tc>
        <w:tc>
          <w:tcPr>
            <w:tcW w:w="938" w:type="dxa"/>
            <w:gridSpan w:val="2"/>
            <w:tcBorders>
              <w:top w:val="single" w:sz="4" w:space="0" w:color="004F92"/>
              <w:left w:val="none" w:sz="6" w:space="0" w:color="auto"/>
              <w:bottom w:val="single" w:sz="4" w:space="0" w:color="004F92"/>
              <w:right w:val="none" w:sz="6" w:space="0" w:color="auto"/>
            </w:tcBorders>
          </w:tcPr>
          <w:p w14:paraId="6DA7EA52" w14:textId="77777777" w:rsidR="00F94CF5" w:rsidRPr="00EF0644" w:rsidRDefault="00F94CF5" w:rsidP="0090590E">
            <w:pPr>
              <w:kinsoku w:val="0"/>
              <w:overflowPunct w:val="0"/>
              <w:autoSpaceDE w:val="0"/>
              <w:autoSpaceDN w:val="0"/>
              <w:adjustRightInd w:val="0"/>
              <w:spacing w:before="20" w:line="228" w:lineRule="exact"/>
              <w:ind w:left="376"/>
              <w:rPr>
                <w:rFonts w:ascii="Wingdings 2" w:hAnsi="Wingdings 2" w:cs="Wingdings 2"/>
                <w:b/>
                <w:bCs/>
                <w:color w:val="FF0000"/>
              </w:rPr>
            </w:pPr>
            <w:r w:rsidRPr="00EF0644">
              <w:rPr>
                <w:rFonts w:ascii="Wingdings 2" w:hAnsi="Wingdings 2" w:cs="Wingdings 2"/>
                <w:b/>
                <w:bCs/>
                <w:color w:val="FF0000"/>
              </w:rPr>
              <w:t></w:t>
            </w:r>
          </w:p>
        </w:tc>
        <w:tc>
          <w:tcPr>
            <w:tcW w:w="1535" w:type="dxa"/>
            <w:gridSpan w:val="2"/>
            <w:tcBorders>
              <w:top w:val="single" w:sz="4" w:space="0" w:color="004F92"/>
              <w:left w:val="none" w:sz="6" w:space="0" w:color="auto"/>
              <w:bottom w:val="single" w:sz="4" w:space="0" w:color="004F92"/>
              <w:right w:val="none" w:sz="6" w:space="0" w:color="auto"/>
            </w:tcBorders>
          </w:tcPr>
          <w:p w14:paraId="5DD54971" w14:textId="77777777" w:rsidR="00F94CF5" w:rsidRPr="00EF0644" w:rsidRDefault="00F94CF5" w:rsidP="0090590E">
            <w:pPr>
              <w:kinsoku w:val="0"/>
              <w:overflowPunct w:val="0"/>
              <w:autoSpaceDE w:val="0"/>
              <w:autoSpaceDN w:val="0"/>
              <w:adjustRightInd w:val="0"/>
              <w:spacing w:before="20" w:line="228" w:lineRule="exact"/>
              <w:ind w:left="19"/>
              <w:jc w:val="center"/>
              <w:rPr>
                <w:rFonts w:ascii="Wingdings 2" w:hAnsi="Wingdings 2" w:cs="Wingdings 2"/>
                <w:b/>
                <w:bCs/>
                <w:color w:val="FF0000"/>
              </w:rPr>
            </w:pPr>
            <w:r w:rsidRPr="00EF0644">
              <w:rPr>
                <w:rFonts w:ascii="Wingdings 2" w:hAnsi="Wingdings 2" w:cs="Wingdings 2"/>
                <w:b/>
                <w:bCs/>
                <w:color w:val="FF0000"/>
              </w:rPr>
              <w:t></w:t>
            </w:r>
          </w:p>
        </w:tc>
        <w:tc>
          <w:tcPr>
            <w:tcW w:w="977" w:type="dxa"/>
            <w:tcBorders>
              <w:top w:val="single" w:sz="4" w:space="0" w:color="004F92"/>
              <w:left w:val="none" w:sz="6" w:space="0" w:color="auto"/>
              <w:bottom w:val="single" w:sz="4" w:space="0" w:color="004F92"/>
              <w:right w:val="none" w:sz="6" w:space="0" w:color="auto"/>
            </w:tcBorders>
          </w:tcPr>
          <w:p w14:paraId="5A6F656A" w14:textId="77777777" w:rsidR="00F94CF5" w:rsidRPr="00EF0644" w:rsidRDefault="00F94CF5" w:rsidP="0090590E">
            <w:pPr>
              <w:kinsoku w:val="0"/>
              <w:overflowPunct w:val="0"/>
              <w:autoSpaceDE w:val="0"/>
              <w:autoSpaceDN w:val="0"/>
              <w:adjustRightInd w:val="0"/>
              <w:spacing w:before="20" w:line="228" w:lineRule="exact"/>
              <w:jc w:val="center"/>
              <w:rPr>
                <w:rFonts w:ascii="Wingdings 2" w:hAnsi="Wingdings 2" w:cs="Wingdings 2"/>
                <w:b/>
                <w:bCs/>
                <w:color w:val="FF0000"/>
              </w:rPr>
            </w:pPr>
            <w:r w:rsidRPr="00EF0644">
              <w:rPr>
                <w:rFonts w:ascii="Wingdings 2" w:hAnsi="Wingdings 2" w:cs="Wingdings 2"/>
                <w:b/>
                <w:bCs/>
                <w:color w:val="FF0000"/>
              </w:rPr>
              <w:t></w:t>
            </w:r>
          </w:p>
        </w:tc>
        <w:tc>
          <w:tcPr>
            <w:tcW w:w="1038" w:type="dxa"/>
            <w:tcBorders>
              <w:top w:val="single" w:sz="4" w:space="0" w:color="004F92"/>
              <w:left w:val="none" w:sz="6" w:space="0" w:color="auto"/>
              <w:bottom w:val="single" w:sz="4" w:space="0" w:color="004F92"/>
              <w:right w:val="none" w:sz="6" w:space="0" w:color="auto"/>
            </w:tcBorders>
          </w:tcPr>
          <w:p w14:paraId="7E928CE3" w14:textId="77777777" w:rsidR="00F94CF5" w:rsidRPr="00EF0644" w:rsidRDefault="00F94CF5" w:rsidP="0090590E">
            <w:pPr>
              <w:kinsoku w:val="0"/>
              <w:overflowPunct w:val="0"/>
              <w:autoSpaceDE w:val="0"/>
              <w:autoSpaceDN w:val="0"/>
              <w:adjustRightInd w:val="0"/>
              <w:spacing w:before="20" w:line="228" w:lineRule="exact"/>
              <w:ind w:left="3"/>
              <w:jc w:val="center"/>
              <w:rPr>
                <w:rFonts w:ascii="Wingdings 2" w:hAnsi="Wingdings 2" w:cs="Wingdings 2"/>
                <w:b/>
                <w:bCs/>
                <w:color w:val="FF0000"/>
              </w:rPr>
            </w:pPr>
            <w:r w:rsidRPr="00EF0644">
              <w:rPr>
                <w:rFonts w:ascii="Wingdings 2" w:hAnsi="Wingdings 2" w:cs="Wingdings 2"/>
                <w:b/>
                <w:bCs/>
                <w:color w:val="FF0000"/>
              </w:rPr>
              <w:t></w:t>
            </w:r>
          </w:p>
        </w:tc>
      </w:tr>
      <w:tr w:rsidR="00F94CF5" w:rsidRPr="00EF0644" w14:paraId="4E11DF63" w14:textId="77777777" w:rsidTr="0090590E">
        <w:trPr>
          <w:trHeight w:val="268"/>
        </w:trPr>
        <w:tc>
          <w:tcPr>
            <w:tcW w:w="2584" w:type="dxa"/>
            <w:tcBorders>
              <w:top w:val="single" w:sz="4" w:space="0" w:color="004F92"/>
              <w:left w:val="none" w:sz="6" w:space="0" w:color="auto"/>
              <w:bottom w:val="single" w:sz="4" w:space="0" w:color="004F92"/>
              <w:right w:val="none" w:sz="6" w:space="0" w:color="auto"/>
            </w:tcBorders>
          </w:tcPr>
          <w:p w14:paraId="7DBA40CB" w14:textId="77777777" w:rsidR="00F94CF5" w:rsidRPr="00556528" w:rsidRDefault="00F94CF5" w:rsidP="0090590E">
            <w:pPr>
              <w:kinsoku w:val="0"/>
              <w:overflowPunct w:val="0"/>
              <w:autoSpaceDE w:val="0"/>
              <w:autoSpaceDN w:val="0"/>
              <w:adjustRightInd w:val="0"/>
              <w:spacing w:line="248" w:lineRule="exact"/>
              <w:ind w:left="174" w:right="153"/>
              <w:rPr>
                <w:sz w:val="18"/>
                <w:szCs w:val="18"/>
              </w:rPr>
            </w:pPr>
            <w:r w:rsidRPr="00556528">
              <w:rPr>
                <w:sz w:val="18"/>
                <w:szCs w:val="18"/>
              </w:rPr>
              <w:t>Rock</w:t>
            </w:r>
            <w:r w:rsidRPr="00556528">
              <w:rPr>
                <w:spacing w:val="-2"/>
                <w:sz w:val="18"/>
                <w:szCs w:val="18"/>
              </w:rPr>
              <w:t xml:space="preserve"> </w:t>
            </w:r>
            <w:r w:rsidRPr="00556528">
              <w:rPr>
                <w:sz w:val="18"/>
                <w:szCs w:val="18"/>
              </w:rPr>
              <w:t>Creek</w:t>
            </w:r>
          </w:p>
        </w:tc>
        <w:tc>
          <w:tcPr>
            <w:tcW w:w="819" w:type="dxa"/>
            <w:gridSpan w:val="2"/>
            <w:tcBorders>
              <w:top w:val="single" w:sz="4" w:space="0" w:color="004F92"/>
              <w:left w:val="none" w:sz="6" w:space="0" w:color="auto"/>
              <w:bottom w:val="single" w:sz="4" w:space="0" w:color="004F92"/>
              <w:right w:val="none" w:sz="6" w:space="0" w:color="auto"/>
            </w:tcBorders>
          </w:tcPr>
          <w:p w14:paraId="6D54AB92" w14:textId="77777777" w:rsidR="00F94CF5" w:rsidRPr="00EF0644" w:rsidRDefault="00F94CF5" w:rsidP="0090590E">
            <w:pPr>
              <w:kinsoku w:val="0"/>
              <w:overflowPunct w:val="0"/>
              <w:autoSpaceDE w:val="0"/>
              <w:autoSpaceDN w:val="0"/>
              <w:adjustRightInd w:val="0"/>
              <w:spacing w:before="9" w:line="239" w:lineRule="exact"/>
              <w:ind w:left="28"/>
              <w:jc w:val="center"/>
              <w:rPr>
                <w:rFonts w:ascii="Wingdings 3" w:hAnsi="Wingdings 3" w:cs="Wingdings 3"/>
                <w:b/>
                <w:bCs/>
              </w:rPr>
            </w:pPr>
            <w:r w:rsidRPr="00EF0644">
              <w:rPr>
                <w:rFonts w:ascii="Wingdings 3" w:hAnsi="Wingdings 3" w:cs="Wingdings 3"/>
                <w:b/>
                <w:bCs/>
              </w:rPr>
              <w:t></w:t>
            </w:r>
          </w:p>
        </w:tc>
        <w:tc>
          <w:tcPr>
            <w:tcW w:w="1461" w:type="dxa"/>
            <w:tcBorders>
              <w:top w:val="single" w:sz="4" w:space="0" w:color="004F92"/>
              <w:left w:val="none" w:sz="6" w:space="0" w:color="auto"/>
              <w:bottom w:val="single" w:sz="4" w:space="0" w:color="004F92"/>
              <w:right w:val="none" w:sz="6" w:space="0" w:color="auto"/>
            </w:tcBorders>
          </w:tcPr>
          <w:p w14:paraId="6446FBBE" w14:textId="77777777" w:rsidR="00F94CF5" w:rsidRPr="00EF0644" w:rsidRDefault="00F94CF5" w:rsidP="0090590E">
            <w:pPr>
              <w:kinsoku w:val="0"/>
              <w:overflowPunct w:val="0"/>
              <w:autoSpaceDE w:val="0"/>
              <w:autoSpaceDN w:val="0"/>
              <w:adjustRightInd w:val="0"/>
              <w:spacing w:before="9" w:line="239" w:lineRule="exact"/>
              <w:ind w:left="624"/>
              <w:rPr>
                <w:rFonts w:ascii="Wingdings 3" w:hAnsi="Wingdings 3" w:cs="Wingdings 3"/>
                <w:b/>
                <w:bCs/>
              </w:rPr>
            </w:pPr>
            <w:r w:rsidRPr="00EF0644">
              <w:rPr>
                <w:rFonts w:ascii="Wingdings 3" w:hAnsi="Wingdings 3" w:cs="Wingdings 3"/>
                <w:b/>
                <w:bCs/>
              </w:rPr>
              <w:t></w:t>
            </w:r>
          </w:p>
        </w:tc>
        <w:tc>
          <w:tcPr>
            <w:tcW w:w="938" w:type="dxa"/>
            <w:gridSpan w:val="2"/>
            <w:tcBorders>
              <w:top w:val="single" w:sz="4" w:space="0" w:color="004F92"/>
              <w:left w:val="none" w:sz="6" w:space="0" w:color="auto"/>
              <w:bottom w:val="single" w:sz="4" w:space="0" w:color="004F92"/>
              <w:right w:val="none" w:sz="6" w:space="0" w:color="auto"/>
            </w:tcBorders>
          </w:tcPr>
          <w:p w14:paraId="1234A408" w14:textId="77777777" w:rsidR="00F94CF5" w:rsidRPr="00EF0644" w:rsidRDefault="00F94CF5" w:rsidP="0090590E">
            <w:pPr>
              <w:kinsoku w:val="0"/>
              <w:overflowPunct w:val="0"/>
              <w:autoSpaceDE w:val="0"/>
              <w:autoSpaceDN w:val="0"/>
              <w:adjustRightInd w:val="0"/>
              <w:spacing w:before="20" w:line="228" w:lineRule="exact"/>
              <w:ind w:left="376"/>
              <w:rPr>
                <w:rFonts w:ascii="Wingdings 2" w:hAnsi="Wingdings 2" w:cs="Wingdings 2"/>
                <w:b/>
                <w:bCs/>
                <w:color w:val="FF0000"/>
              </w:rPr>
            </w:pPr>
            <w:r w:rsidRPr="00EF0644">
              <w:rPr>
                <w:rFonts w:ascii="Wingdings 2" w:hAnsi="Wingdings 2" w:cs="Wingdings 2"/>
                <w:b/>
                <w:bCs/>
                <w:color w:val="FF0000"/>
              </w:rPr>
              <w:t></w:t>
            </w:r>
          </w:p>
        </w:tc>
        <w:tc>
          <w:tcPr>
            <w:tcW w:w="1535" w:type="dxa"/>
            <w:gridSpan w:val="2"/>
            <w:tcBorders>
              <w:top w:val="single" w:sz="4" w:space="0" w:color="004F92"/>
              <w:left w:val="none" w:sz="6" w:space="0" w:color="auto"/>
              <w:bottom w:val="single" w:sz="4" w:space="0" w:color="004F92"/>
              <w:right w:val="none" w:sz="6" w:space="0" w:color="auto"/>
            </w:tcBorders>
          </w:tcPr>
          <w:p w14:paraId="088591FD" w14:textId="77777777" w:rsidR="00F94CF5" w:rsidRPr="00EF0644" w:rsidRDefault="00F94CF5" w:rsidP="0090590E">
            <w:pPr>
              <w:kinsoku w:val="0"/>
              <w:overflowPunct w:val="0"/>
              <w:autoSpaceDE w:val="0"/>
              <w:autoSpaceDN w:val="0"/>
              <w:adjustRightInd w:val="0"/>
              <w:spacing w:before="20" w:line="228" w:lineRule="exact"/>
              <w:ind w:left="19"/>
              <w:jc w:val="center"/>
              <w:rPr>
                <w:rFonts w:ascii="Wingdings 2" w:hAnsi="Wingdings 2" w:cs="Wingdings 2"/>
                <w:b/>
                <w:bCs/>
                <w:color w:val="1D53FF"/>
              </w:rPr>
            </w:pPr>
            <w:r w:rsidRPr="00EF0644">
              <w:rPr>
                <w:rFonts w:ascii="Wingdings 2" w:hAnsi="Wingdings 2" w:cs="Wingdings 2"/>
                <w:b/>
                <w:bCs/>
                <w:color w:val="1D53FF"/>
              </w:rPr>
              <w:t></w:t>
            </w:r>
          </w:p>
        </w:tc>
        <w:tc>
          <w:tcPr>
            <w:tcW w:w="977" w:type="dxa"/>
            <w:tcBorders>
              <w:top w:val="single" w:sz="4" w:space="0" w:color="004F92"/>
              <w:left w:val="none" w:sz="6" w:space="0" w:color="auto"/>
              <w:bottom w:val="single" w:sz="4" w:space="0" w:color="004F92"/>
              <w:right w:val="none" w:sz="6" w:space="0" w:color="auto"/>
            </w:tcBorders>
          </w:tcPr>
          <w:p w14:paraId="073E4A8A" w14:textId="77777777" w:rsidR="00F94CF5" w:rsidRPr="00EF0644" w:rsidRDefault="00F94CF5" w:rsidP="0090590E">
            <w:pPr>
              <w:kinsoku w:val="0"/>
              <w:overflowPunct w:val="0"/>
              <w:autoSpaceDE w:val="0"/>
              <w:autoSpaceDN w:val="0"/>
              <w:adjustRightInd w:val="0"/>
              <w:spacing w:before="20" w:line="228" w:lineRule="exact"/>
              <w:jc w:val="center"/>
              <w:rPr>
                <w:rFonts w:ascii="Wingdings 2" w:hAnsi="Wingdings 2" w:cs="Wingdings 2"/>
                <w:b/>
                <w:bCs/>
                <w:color w:val="1D53FF"/>
              </w:rPr>
            </w:pPr>
            <w:r w:rsidRPr="00EF0644">
              <w:rPr>
                <w:rFonts w:ascii="Wingdings 2" w:hAnsi="Wingdings 2" w:cs="Wingdings 2"/>
                <w:b/>
                <w:bCs/>
                <w:color w:val="1D53FF"/>
              </w:rPr>
              <w:t></w:t>
            </w:r>
          </w:p>
        </w:tc>
        <w:tc>
          <w:tcPr>
            <w:tcW w:w="1038" w:type="dxa"/>
            <w:tcBorders>
              <w:top w:val="single" w:sz="4" w:space="0" w:color="004F92"/>
              <w:left w:val="none" w:sz="6" w:space="0" w:color="auto"/>
              <w:bottom w:val="single" w:sz="4" w:space="0" w:color="004F92"/>
              <w:right w:val="none" w:sz="6" w:space="0" w:color="auto"/>
            </w:tcBorders>
          </w:tcPr>
          <w:p w14:paraId="7BBE4960" w14:textId="77777777" w:rsidR="00F94CF5" w:rsidRPr="00EF0644" w:rsidRDefault="00F94CF5" w:rsidP="0090590E">
            <w:pPr>
              <w:kinsoku w:val="0"/>
              <w:overflowPunct w:val="0"/>
              <w:autoSpaceDE w:val="0"/>
              <w:autoSpaceDN w:val="0"/>
              <w:adjustRightInd w:val="0"/>
              <w:spacing w:before="20" w:line="228" w:lineRule="exact"/>
              <w:ind w:left="3"/>
              <w:jc w:val="center"/>
              <w:rPr>
                <w:rFonts w:ascii="Wingdings 2" w:hAnsi="Wingdings 2" w:cs="Wingdings 2"/>
                <w:b/>
                <w:bCs/>
                <w:color w:val="1D53FF"/>
              </w:rPr>
            </w:pPr>
            <w:r w:rsidRPr="00EF0644">
              <w:rPr>
                <w:rFonts w:ascii="Wingdings 2" w:hAnsi="Wingdings 2" w:cs="Wingdings 2"/>
                <w:b/>
                <w:bCs/>
                <w:color w:val="1D53FF"/>
              </w:rPr>
              <w:t></w:t>
            </w:r>
          </w:p>
        </w:tc>
      </w:tr>
      <w:tr w:rsidR="00F94CF5" w:rsidRPr="00EF0644" w14:paraId="3BEC7776" w14:textId="77777777" w:rsidTr="0090590E">
        <w:trPr>
          <w:trHeight w:val="268"/>
        </w:trPr>
        <w:tc>
          <w:tcPr>
            <w:tcW w:w="2584" w:type="dxa"/>
            <w:tcBorders>
              <w:top w:val="single" w:sz="4" w:space="0" w:color="004F92"/>
              <w:left w:val="none" w:sz="6" w:space="0" w:color="auto"/>
              <w:bottom w:val="single" w:sz="4" w:space="0" w:color="004F92"/>
              <w:right w:val="none" w:sz="6" w:space="0" w:color="auto"/>
            </w:tcBorders>
          </w:tcPr>
          <w:p w14:paraId="1EB3A804" w14:textId="77777777" w:rsidR="00F94CF5" w:rsidRPr="00556528" w:rsidRDefault="00F94CF5" w:rsidP="0090590E">
            <w:pPr>
              <w:kinsoku w:val="0"/>
              <w:overflowPunct w:val="0"/>
              <w:autoSpaceDE w:val="0"/>
              <w:autoSpaceDN w:val="0"/>
              <w:adjustRightInd w:val="0"/>
              <w:spacing w:line="248" w:lineRule="exact"/>
              <w:ind w:left="174" w:right="156"/>
              <w:rPr>
                <w:sz w:val="18"/>
                <w:szCs w:val="18"/>
              </w:rPr>
            </w:pPr>
            <w:r w:rsidRPr="00556528">
              <w:rPr>
                <w:sz w:val="18"/>
                <w:szCs w:val="18"/>
              </w:rPr>
              <w:t>Deer</w:t>
            </w:r>
            <w:r w:rsidRPr="00556528">
              <w:rPr>
                <w:spacing w:val="-4"/>
                <w:sz w:val="18"/>
                <w:szCs w:val="18"/>
              </w:rPr>
              <w:t xml:space="preserve"> </w:t>
            </w:r>
            <w:r w:rsidRPr="00556528">
              <w:rPr>
                <w:sz w:val="18"/>
                <w:szCs w:val="18"/>
              </w:rPr>
              <w:t>Creek</w:t>
            </w:r>
          </w:p>
        </w:tc>
        <w:tc>
          <w:tcPr>
            <w:tcW w:w="819" w:type="dxa"/>
            <w:gridSpan w:val="2"/>
            <w:tcBorders>
              <w:top w:val="single" w:sz="4" w:space="0" w:color="004F92"/>
              <w:left w:val="none" w:sz="6" w:space="0" w:color="auto"/>
              <w:bottom w:val="single" w:sz="4" w:space="0" w:color="004F92"/>
              <w:right w:val="none" w:sz="6" w:space="0" w:color="auto"/>
            </w:tcBorders>
          </w:tcPr>
          <w:p w14:paraId="6D416D21" w14:textId="77777777" w:rsidR="00F94CF5" w:rsidRPr="00EF0644" w:rsidRDefault="00F94CF5" w:rsidP="0090590E">
            <w:pPr>
              <w:kinsoku w:val="0"/>
              <w:overflowPunct w:val="0"/>
              <w:autoSpaceDE w:val="0"/>
              <w:autoSpaceDN w:val="0"/>
              <w:adjustRightInd w:val="0"/>
              <w:spacing w:before="20" w:line="228" w:lineRule="exact"/>
              <w:ind w:left="28"/>
              <w:jc w:val="center"/>
              <w:rPr>
                <w:rFonts w:ascii="Wingdings 2" w:hAnsi="Wingdings 2" w:cs="Wingdings 2"/>
                <w:b/>
                <w:bCs/>
                <w:color w:val="FF0000"/>
              </w:rPr>
            </w:pPr>
            <w:r w:rsidRPr="00EF0644">
              <w:rPr>
                <w:rFonts w:ascii="Wingdings 2" w:hAnsi="Wingdings 2" w:cs="Wingdings 2"/>
                <w:b/>
                <w:bCs/>
                <w:color w:val="FF0000"/>
              </w:rPr>
              <w:t></w:t>
            </w:r>
          </w:p>
        </w:tc>
        <w:tc>
          <w:tcPr>
            <w:tcW w:w="1461" w:type="dxa"/>
            <w:tcBorders>
              <w:top w:val="single" w:sz="4" w:space="0" w:color="004F92"/>
              <w:left w:val="none" w:sz="6" w:space="0" w:color="auto"/>
              <w:bottom w:val="single" w:sz="4" w:space="0" w:color="004F92"/>
              <w:right w:val="none" w:sz="6" w:space="0" w:color="auto"/>
            </w:tcBorders>
          </w:tcPr>
          <w:p w14:paraId="0204765D" w14:textId="77777777" w:rsidR="00F94CF5" w:rsidRPr="00EF0644" w:rsidRDefault="00F94CF5" w:rsidP="0090590E">
            <w:pPr>
              <w:kinsoku w:val="0"/>
              <w:overflowPunct w:val="0"/>
              <w:autoSpaceDE w:val="0"/>
              <w:autoSpaceDN w:val="0"/>
              <w:adjustRightInd w:val="0"/>
              <w:spacing w:before="20" w:line="228" w:lineRule="exact"/>
              <w:ind w:left="634"/>
              <w:rPr>
                <w:rFonts w:ascii="Wingdings 2" w:hAnsi="Wingdings 2" w:cs="Wingdings 2"/>
                <w:b/>
                <w:bCs/>
                <w:color w:val="FF0000"/>
              </w:rPr>
            </w:pPr>
            <w:r w:rsidRPr="00EF0644">
              <w:rPr>
                <w:rFonts w:ascii="Wingdings 2" w:hAnsi="Wingdings 2" w:cs="Wingdings 2"/>
                <w:b/>
                <w:bCs/>
                <w:color w:val="FF0000"/>
              </w:rPr>
              <w:t></w:t>
            </w:r>
          </w:p>
        </w:tc>
        <w:tc>
          <w:tcPr>
            <w:tcW w:w="938" w:type="dxa"/>
            <w:gridSpan w:val="2"/>
            <w:tcBorders>
              <w:top w:val="single" w:sz="4" w:space="0" w:color="004F92"/>
              <w:left w:val="none" w:sz="6" w:space="0" w:color="auto"/>
              <w:bottom w:val="single" w:sz="4" w:space="0" w:color="004F92"/>
              <w:right w:val="none" w:sz="6" w:space="0" w:color="auto"/>
            </w:tcBorders>
          </w:tcPr>
          <w:p w14:paraId="003D8C81" w14:textId="77777777" w:rsidR="00F94CF5" w:rsidRPr="00EF0644" w:rsidRDefault="00F94CF5" w:rsidP="0090590E">
            <w:pPr>
              <w:kinsoku w:val="0"/>
              <w:overflowPunct w:val="0"/>
              <w:autoSpaceDE w:val="0"/>
              <w:autoSpaceDN w:val="0"/>
              <w:adjustRightInd w:val="0"/>
              <w:spacing w:before="20" w:line="228" w:lineRule="exact"/>
              <w:ind w:left="376"/>
              <w:rPr>
                <w:rFonts w:ascii="Wingdings 2" w:hAnsi="Wingdings 2" w:cs="Wingdings 2"/>
                <w:b/>
                <w:bCs/>
                <w:color w:val="FF0000"/>
              </w:rPr>
            </w:pPr>
            <w:r w:rsidRPr="00EF0644">
              <w:rPr>
                <w:rFonts w:ascii="Wingdings 2" w:hAnsi="Wingdings 2" w:cs="Wingdings 2"/>
                <w:b/>
                <w:bCs/>
                <w:color w:val="FF0000"/>
              </w:rPr>
              <w:t></w:t>
            </w:r>
          </w:p>
        </w:tc>
        <w:tc>
          <w:tcPr>
            <w:tcW w:w="1535" w:type="dxa"/>
            <w:gridSpan w:val="2"/>
            <w:tcBorders>
              <w:top w:val="single" w:sz="4" w:space="0" w:color="004F92"/>
              <w:left w:val="none" w:sz="6" w:space="0" w:color="auto"/>
              <w:bottom w:val="single" w:sz="4" w:space="0" w:color="004F92"/>
              <w:right w:val="none" w:sz="6" w:space="0" w:color="auto"/>
            </w:tcBorders>
          </w:tcPr>
          <w:p w14:paraId="5443E59D" w14:textId="77777777" w:rsidR="00F94CF5" w:rsidRPr="00EF0644" w:rsidRDefault="00F94CF5" w:rsidP="0090590E">
            <w:pPr>
              <w:kinsoku w:val="0"/>
              <w:overflowPunct w:val="0"/>
              <w:autoSpaceDE w:val="0"/>
              <w:autoSpaceDN w:val="0"/>
              <w:adjustRightInd w:val="0"/>
              <w:spacing w:before="20" w:line="228" w:lineRule="exact"/>
              <w:ind w:left="19"/>
              <w:jc w:val="center"/>
              <w:rPr>
                <w:rFonts w:ascii="Wingdings 2" w:hAnsi="Wingdings 2" w:cs="Wingdings 2"/>
                <w:b/>
                <w:bCs/>
                <w:color w:val="FF0000"/>
              </w:rPr>
            </w:pPr>
            <w:r w:rsidRPr="00EF0644">
              <w:rPr>
                <w:rFonts w:ascii="Wingdings 2" w:hAnsi="Wingdings 2" w:cs="Wingdings 2"/>
                <w:b/>
                <w:bCs/>
                <w:color w:val="FF0000"/>
              </w:rPr>
              <w:t></w:t>
            </w:r>
          </w:p>
        </w:tc>
        <w:tc>
          <w:tcPr>
            <w:tcW w:w="977" w:type="dxa"/>
            <w:tcBorders>
              <w:top w:val="single" w:sz="4" w:space="0" w:color="004F92"/>
              <w:left w:val="none" w:sz="6" w:space="0" w:color="auto"/>
              <w:bottom w:val="single" w:sz="4" w:space="0" w:color="004F92"/>
              <w:right w:val="none" w:sz="6" w:space="0" w:color="auto"/>
            </w:tcBorders>
          </w:tcPr>
          <w:p w14:paraId="4BCCA413" w14:textId="77777777" w:rsidR="00F94CF5" w:rsidRPr="00EF0644" w:rsidRDefault="00F94CF5" w:rsidP="0090590E">
            <w:pPr>
              <w:kinsoku w:val="0"/>
              <w:overflowPunct w:val="0"/>
              <w:autoSpaceDE w:val="0"/>
              <w:autoSpaceDN w:val="0"/>
              <w:adjustRightInd w:val="0"/>
              <w:spacing w:before="20" w:line="228" w:lineRule="exact"/>
              <w:jc w:val="center"/>
              <w:rPr>
                <w:rFonts w:ascii="Wingdings 2" w:hAnsi="Wingdings 2" w:cs="Wingdings 2"/>
                <w:b/>
                <w:bCs/>
                <w:color w:val="FF0000"/>
              </w:rPr>
            </w:pPr>
            <w:r w:rsidRPr="00EF0644">
              <w:rPr>
                <w:rFonts w:ascii="Wingdings 2" w:hAnsi="Wingdings 2" w:cs="Wingdings 2"/>
                <w:b/>
                <w:bCs/>
                <w:color w:val="FF0000"/>
              </w:rPr>
              <w:t></w:t>
            </w:r>
          </w:p>
        </w:tc>
        <w:tc>
          <w:tcPr>
            <w:tcW w:w="1038" w:type="dxa"/>
            <w:tcBorders>
              <w:top w:val="single" w:sz="4" w:space="0" w:color="004F92"/>
              <w:left w:val="none" w:sz="6" w:space="0" w:color="auto"/>
              <w:bottom w:val="single" w:sz="4" w:space="0" w:color="004F92"/>
              <w:right w:val="none" w:sz="6" w:space="0" w:color="auto"/>
            </w:tcBorders>
          </w:tcPr>
          <w:p w14:paraId="04BF5A00" w14:textId="77777777" w:rsidR="00F94CF5" w:rsidRPr="00EF0644" w:rsidRDefault="00F94CF5" w:rsidP="0090590E">
            <w:pPr>
              <w:kinsoku w:val="0"/>
              <w:overflowPunct w:val="0"/>
              <w:autoSpaceDE w:val="0"/>
              <w:autoSpaceDN w:val="0"/>
              <w:adjustRightInd w:val="0"/>
              <w:spacing w:before="20" w:line="228" w:lineRule="exact"/>
              <w:ind w:left="3"/>
              <w:jc w:val="center"/>
              <w:rPr>
                <w:rFonts w:ascii="Wingdings 2" w:hAnsi="Wingdings 2" w:cs="Wingdings 2"/>
                <w:b/>
                <w:bCs/>
                <w:color w:val="FF0000"/>
              </w:rPr>
            </w:pPr>
            <w:r w:rsidRPr="00EF0644">
              <w:rPr>
                <w:rFonts w:ascii="Wingdings 2" w:hAnsi="Wingdings 2" w:cs="Wingdings 2"/>
                <w:b/>
                <w:bCs/>
                <w:color w:val="FF0000"/>
              </w:rPr>
              <w:t></w:t>
            </w:r>
          </w:p>
        </w:tc>
      </w:tr>
      <w:tr w:rsidR="00F94CF5" w:rsidRPr="00EF0644" w14:paraId="403D389D" w14:textId="77777777" w:rsidTr="0090590E">
        <w:trPr>
          <w:trHeight w:val="268"/>
        </w:trPr>
        <w:tc>
          <w:tcPr>
            <w:tcW w:w="2584" w:type="dxa"/>
            <w:tcBorders>
              <w:top w:val="single" w:sz="4" w:space="0" w:color="004F92"/>
              <w:left w:val="none" w:sz="6" w:space="0" w:color="auto"/>
              <w:bottom w:val="single" w:sz="4" w:space="0" w:color="004F92"/>
              <w:right w:val="none" w:sz="6" w:space="0" w:color="auto"/>
            </w:tcBorders>
          </w:tcPr>
          <w:p w14:paraId="79AFABF3" w14:textId="77777777" w:rsidR="00F94CF5" w:rsidRPr="00556528" w:rsidRDefault="00F94CF5" w:rsidP="0090590E">
            <w:pPr>
              <w:kinsoku w:val="0"/>
              <w:overflowPunct w:val="0"/>
              <w:autoSpaceDE w:val="0"/>
              <w:autoSpaceDN w:val="0"/>
              <w:adjustRightInd w:val="0"/>
              <w:spacing w:line="248" w:lineRule="exact"/>
              <w:ind w:left="174" w:right="155"/>
              <w:rPr>
                <w:sz w:val="18"/>
                <w:szCs w:val="18"/>
              </w:rPr>
            </w:pPr>
            <w:r w:rsidRPr="00556528">
              <w:rPr>
                <w:sz w:val="18"/>
                <w:szCs w:val="18"/>
              </w:rPr>
              <w:t>Marengo</w:t>
            </w:r>
            <w:r w:rsidRPr="00556528">
              <w:rPr>
                <w:spacing w:val="-2"/>
                <w:sz w:val="18"/>
                <w:szCs w:val="18"/>
              </w:rPr>
              <w:t xml:space="preserve"> </w:t>
            </w:r>
            <w:r w:rsidRPr="00556528">
              <w:rPr>
                <w:sz w:val="18"/>
                <w:szCs w:val="18"/>
              </w:rPr>
              <w:t>River</w:t>
            </w:r>
          </w:p>
        </w:tc>
        <w:tc>
          <w:tcPr>
            <w:tcW w:w="819" w:type="dxa"/>
            <w:gridSpan w:val="2"/>
            <w:tcBorders>
              <w:top w:val="single" w:sz="4" w:space="0" w:color="004F92"/>
              <w:left w:val="none" w:sz="6" w:space="0" w:color="auto"/>
              <w:bottom w:val="single" w:sz="4" w:space="0" w:color="004F92"/>
              <w:right w:val="none" w:sz="6" w:space="0" w:color="auto"/>
            </w:tcBorders>
          </w:tcPr>
          <w:p w14:paraId="6364916C" w14:textId="77777777" w:rsidR="00F94CF5" w:rsidRPr="00EF0644" w:rsidRDefault="00F94CF5" w:rsidP="0090590E">
            <w:pPr>
              <w:kinsoku w:val="0"/>
              <w:overflowPunct w:val="0"/>
              <w:autoSpaceDE w:val="0"/>
              <w:autoSpaceDN w:val="0"/>
              <w:adjustRightInd w:val="0"/>
              <w:spacing w:before="9" w:line="239" w:lineRule="exact"/>
              <w:ind w:left="28"/>
              <w:jc w:val="center"/>
              <w:rPr>
                <w:rFonts w:ascii="Wingdings 3" w:hAnsi="Wingdings 3" w:cs="Wingdings 3"/>
                <w:b/>
                <w:bCs/>
              </w:rPr>
            </w:pPr>
            <w:r w:rsidRPr="00EF0644">
              <w:rPr>
                <w:rFonts w:ascii="Wingdings 3" w:hAnsi="Wingdings 3" w:cs="Wingdings 3"/>
                <w:b/>
                <w:bCs/>
              </w:rPr>
              <w:t></w:t>
            </w:r>
          </w:p>
        </w:tc>
        <w:tc>
          <w:tcPr>
            <w:tcW w:w="1461" w:type="dxa"/>
            <w:tcBorders>
              <w:top w:val="single" w:sz="4" w:space="0" w:color="004F92"/>
              <w:left w:val="none" w:sz="6" w:space="0" w:color="auto"/>
              <w:bottom w:val="single" w:sz="4" w:space="0" w:color="004F92"/>
              <w:right w:val="none" w:sz="6" w:space="0" w:color="auto"/>
            </w:tcBorders>
          </w:tcPr>
          <w:p w14:paraId="242BB7B9" w14:textId="77777777" w:rsidR="00F94CF5" w:rsidRPr="00EF0644" w:rsidRDefault="00F94CF5" w:rsidP="0090590E">
            <w:pPr>
              <w:kinsoku w:val="0"/>
              <w:overflowPunct w:val="0"/>
              <w:autoSpaceDE w:val="0"/>
              <w:autoSpaceDN w:val="0"/>
              <w:adjustRightInd w:val="0"/>
              <w:spacing w:before="20" w:line="228" w:lineRule="exact"/>
              <w:ind w:left="634"/>
              <w:rPr>
                <w:rFonts w:ascii="Wingdings 2" w:hAnsi="Wingdings 2" w:cs="Wingdings 2"/>
                <w:b/>
                <w:bCs/>
                <w:color w:val="FF0000"/>
              </w:rPr>
            </w:pPr>
            <w:r w:rsidRPr="00EF0644">
              <w:rPr>
                <w:rFonts w:ascii="Wingdings 2" w:hAnsi="Wingdings 2" w:cs="Wingdings 2"/>
                <w:b/>
                <w:bCs/>
                <w:color w:val="FF0000"/>
              </w:rPr>
              <w:t></w:t>
            </w:r>
          </w:p>
        </w:tc>
        <w:tc>
          <w:tcPr>
            <w:tcW w:w="938" w:type="dxa"/>
            <w:gridSpan w:val="2"/>
            <w:tcBorders>
              <w:top w:val="single" w:sz="4" w:space="0" w:color="004F92"/>
              <w:left w:val="none" w:sz="6" w:space="0" w:color="auto"/>
              <w:bottom w:val="single" w:sz="4" w:space="0" w:color="004F92"/>
              <w:right w:val="none" w:sz="6" w:space="0" w:color="auto"/>
            </w:tcBorders>
          </w:tcPr>
          <w:p w14:paraId="3C3405BB" w14:textId="77777777" w:rsidR="00F94CF5" w:rsidRPr="00EF0644" w:rsidRDefault="00F94CF5" w:rsidP="0090590E">
            <w:pPr>
              <w:kinsoku w:val="0"/>
              <w:overflowPunct w:val="0"/>
              <w:autoSpaceDE w:val="0"/>
              <w:autoSpaceDN w:val="0"/>
              <w:adjustRightInd w:val="0"/>
              <w:spacing w:before="20" w:line="228" w:lineRule="exact"/>
              <w:ind w:left="376"/>
              <w:rPr>
                <w:rFonts w:ascii="Wingdings 2" w:hAnsi="Wingdings 2" w:cs="Wingdings 2"/>
                <w:b/>
                <w:bCs/>
                <w:color w:val="FF0000"/>
              </w:rPr>
            </w:pPr>
            <w:r w:rsidRPr="00EF0644">
              <w:rPr>
                <w:rFonts w:ascii="Wingdings 2" w:hAnsi="Wingdings 2" w:cs="Wingdings 2"/>
                <w:b/>
                <w:bCs/>
                <w:color w:val="FF0000"/>
              </w:rPr>
              <w:t></w:t>
            </w:r>
          </w:p>
        </w:tc>
        <w:tc>
          <w:tcPr>
            <w:tcW w:w="1535" w:type="dxa"/>
            <w:gridSpan w:val="2"/>
            <w:tcBorders>
              <w:top w:val="single" w:sz="4" w:space="0" w:color="004F92"/>
              <w:left w:val="none" w:sz="6" w:space="0" w:color="auto"/>
              <w:bottom w:val="single" w:sz="4" w:space="0" w:color="004F92"/>
              <w:right w:val="none" w:sz="6" w:space="0" w:color="auto"/>
            </w:tcBorders>
          </w:tcPr>
          <w:p w14:paraId="32CCA263" w14:textId="77777777" w:rsidR="00F94CF5" w:rsidRPr="00EF0644" w:rsidRDefault="00F94CF5" w:rsidP="0090590E">
            <w:pPr>
              <w:kinsoku w:val="0"/>
              <w:overflowPunct w:val="0"/>
              <w:autoSpaceDE w:val="0"/>
              <w:autoSpaceDN w:val="0"/>
              <w:adjustRightInd w:val="0"/>
              <w:spacing w:before="20" w:line="228" w:lineRule="exact"/>
              <w:ind w:left="19"/>
              <w:jc w:val="center"/>
              <w:rPr>
                <w:rFonts w:ascii="Wingdings 2" w:hAnsi="Wingdings 2" w:cs="Wingdings 2"/>
                <w:b/>
                <w:bCs/>
                <w:color w:val="FF0000"/>
              </w:rPr>
            </w:pPr>
            <w:r w:rsidRPr="00EF0644">
              <w:rPr>
                <w:rFonts w:ascii="Wingdings 2" w:hAnsi="Wingdings 2" w:cs="Wingdings 2"/>
                <w:b/>
                <w:bCs/>
                <w:color w:val="FF0000"/>
              </w:rPr>
              <w:t></w:t>
            </w:r>
          </w:p>
        </w:tc>
        <w:tc>
          <w:tcPr>
            <w:tcW w:w="977" w:type="dxa"/>
            <w:tcBorders>
              <w:top w:val="single" w:sz="4" w:space="0" w:color="004F92"/>
              <w:left w:val="none" w:sz="6" w:space="0" w:color="auto"/>
              <w:bottom w:val="single" w:sz="4" w:space="0" w:color="004F92"/>
              <w:right w:val="none" w:sz="6" w:space="0" w:color="auto"/>
            </w:tcBorders>
          </w:tcPr>
          <w:p w14:paraId="6F7E866E" w14:textId="77777777" w:rsidR="00F94CF5" w:rsidRPr="00EF0644" w:rsidRDefault="00F94CF5" w:rsidP="0090590E">
            <w:pPr>
              <w:kinsoku w:val="0"/>
              <w:overflowPunct w:val="0"/>
              <w:autoSpaceDE w:val="0"/>
              <w:autoSpaceDN w:val="0"/>
              <w:adjustRightInd w:val="0"/>
              <w:spacing w:before="20" w:line="228" w:lineRule="exact"/>
              <w:jc w:val="center"/>
              <w:rPr>
                <w:rFonts w:ascii="Wingdings 2" w:hAnsi="Wingdings 2" w:cs="Wingdings 2"/>
                <w:b/>
                <w:bCs/>
                <w:color w:val="FF0000"/>
              </w:rPr>
            </w:pPr>
            <w:r w:rsidRPr="00EF0644">
              <w:rPr>
                <w:rFonts w:ascii="Wingdings 2" w:hAnsi="Wingdings 2" w:cs="Wingdings 2"/>
                <w:b/>
                <w:bCs/>
                <w:color w:val="FF0000"/>
              </w:rPr>
              <w:t></w:t>
            </w:r>
          </w:p>
        </w:tc>
        <w:tc>
          <w:tcPr>
            <w:tcW w:w="1038" w:type="dxa"/>
            <w:tcBorders>
              <w:top w:val="single" w:sz="4" w:space="0" w:color="004F92"/>
              <w:left w:val="none" w:sz="6" w:space="0" w:color="auto"/>
              <w:bottom w:val="single" w:sz="4" w:space="0" w:color="004F92"/>
              <w:right w:val="none" w:sz="6" w:space="0" w:color="auto"/>
            </w:tcBorders>
          </w:tcPr>
          <w:p w14:paraId="63F81B53" w14:textId="77777777" w:rsidR="00F94CF5" w:rsidRPr="00EF0644" w:rsidRDefault="00F94CF5" w:rsidP="0090590E">
            <w:pPr>
              <w:kinsoku w:val="0"/>
              <w:overflowPunct w:val="0"/>
              <w:autoSpaceDE w:val="0"/>
              <w:autoSpaceDN w:val="0"/>
              <w:adjustRightInd w:val="0"/>
              <w:spacing w:before="20" w:line="228" w:lineRule="exact"/>
              <w:ind w:left="3"/>
              <w:jc w:val="center"/>
              <w:rPr>
                <w:rFonts w:ascii="Wingdings 2" w:hAnsi="Wingdings 2" w:cs="Wingdings 2"/>
                <w:b/>
                <w:bCs/>
                <w:color w:val="FF0000"/>
              </w:rPr>
            </w:pPr>
            <w:r w:rsidRPr="00EF0644">
              <w:rPr>
                <w:rFonts w:ascii="Wingdings 2" w:hAnsi="Wingdings 2" w:cs="Wingdings 2"/>
                <w:b/>
                <w:bCs/>
                <w:color w:val="FF0000"/>
              </w:rPr>
              <w:t></w:t>
            </w:r>
          </w:p>
        </w:tc>
      </w:tr>
      <w:tr w:rsidR="00F94CF5" w:rsidRPr="00EF0644" w14:paraId="0070B724" w14:textId="77777777" w:rsidTr="0090590E">
        <w:trPr>
          <w:trHeight w:val="270"/>
        </w:trPr>
        <w:tc>
          <w:tcPr>
            <w:tcW w:w="2584" w:type="dxa"/>
            <w:tcBorders>
              <w:top w:val="single" w:sz="4" w:space="0" w:color="004F92"/>
              <w:left w:val="none" w:sz="6" w:space="0" w:color="auto"/>
              <w:bottom w:val="single" w:sz="4" w:space="0" w:color="004F92"/>
              <w:right w:val="none" w:sz="6" w:space="0" w:color="auto"/>
            </w:tcBorders>
          </w:tcPr>
          <w:p w14:paraId="07B1A360" w14:textId="77777777" w:rsidR="00F94CF5" w:rsidRPr="00556528" w:rsidRDefault="00F94CF5" w:rsidP="0090590E">
            <w:pPr>
              <w:kinsoku w:val="0"/>
              <w:overflowPunct w:val="0"/>
              <w:autoSpaceDE w:val="0"/>
              <w:autoSpaceDN w:val="0"/>
              <w:adjustRightInd w:val="0"/>
              <w:spacing w:before="1" w:line="249" w:lineRule="exact"/>
              <w:ind w:left="174" w:right="153"/>
              <w:rPr>
                <w:sz w:val="18"/>
                <w:szCs w:val="18"/>
              </w:rPr>
            </w:pPr>
            <w:proofErr w:type="spellStart"/>
            <w:r w:rsidRPr="00556528">
              <w:rPr>
                <w:sz w:val="18"/>
                <w:szCs w:val="18"/>
              </w:rPr>
              <w:t>Brunsweiler</w:t>
            </w:r>
            <w:proofErr w:type="spellEnd"/>
            <w:r w:rsidRPr="00556528">
              <w:rPr>
                <w:spacing w:val="-3"/>
                <w:sz w:val="18"/>
                <w:szCs w:val="18"/>
              </w:rPr>
              <w:t xml:space="preserve"> </w:t>
            </w:r>
            <w:r w:rsidRPr="00556528">
              <w:rPr>
                <w:sz w:val="18"/>
                <w:szCs w:val="18"/>
              </w:rPr>
              <w:t>River</w:t>
            </w:r>
          </w:p>
        </w:tc>
        <w:tc>
          <w:tcPr>
            <w:tcW w:w="819" w:type="dxa"/>
            <w:gridSpan w:val="2"/>
            <w:tcBorders>
              <w:top w:val="single" w:sz="4" w:space="0" w:color="004F92"/>
              <w:left w:val="none" w:sz="6" w:space="0" w:color="auto"/>
              <w:bottom w:val="single" w:sz="4" w:space="0" w:color="004F92"/>
              <w:right w:val="none" w:sz="6" w:space="0" w:color="auto"/>
            </w:tcBorders>
          </w:tcPr>
          <w:p w14:paraId="44D5402A" w14:textId="77777777" w:rsidR="00F94CF5" w:rsidRPr="00EF0644" w:rsidRDefault="00F94CF5" w:rsidP="0090590E">
            <w:pPr>
              <w:kinsoku w:val="0"/>
              <w:overflowPunct w:val="0"/>
              <w:autoSpaceDE w:val="0"/>
              <w:autoSpaceDN w:val="0"/>
              <w:adjustRightInd w:val="0"/>
              <w:spacing w:before="9" w:line="242" w:lineRule="exact"/>
              <w:ind w:left="28"/>
              <w:jc w:val="center"/>
              <w:rPr>
                <w:rFonts w:ascii="Wingdings 3" w:hAnsi="Wingdings 3" w:cs="Wingdings 3"/>
                <w:b/>
                <w:bCs/>
              </w:rPr>
            </w:pPr>
            <w:r w:rsidRPr="00EF0644">
              <w:rPr>
                <w:rFonts w:ascii="Wingdings 3" w:hAnsi="Wingdings 3" w:cs="Wingdings 3"/>
                <w:b/>
                <w:bCs/>
              </w:rPr>
              <w:t></w:t>
            </w:r>
          </w:p>
        </w:tc>
        <w:tc>
          <w:tcPr>
            <w:tcW w:w="1461" w:type="dxa"/>
            <w:tcBorders>
              <w:top w:val="single" w:sz="4" w:space="0" w:color="004F92"/>
              <w:left w:val="none" w:sz="6" w:space="0" w:color="auto"/>
              <w:bottom w:val="single" w:sz="4" w:space="0" w:color="004F92"/>
              <w:right w:val="none" w:sz="6" w:space="0" w:color="auto"/>
            </w:tcBorders>
          </w:tcPr>
          <w:p w14:paraId="440B5E21" w14:textId="77777777" w:rsidR="00F94CF5" w:rsidRPr="00EF0644" w:rsidRDefault="00F94CF5" w:rsidP="0090590E">
            <w:pPr>
              <w:kinsoku w:val="0"/>
              <w:overflowPunct w:val="0"/>
              <w:autoSpaceDE w:val="0"/>
              <w:autoSpaceDN w:val="0"/>
              <w:adjustRightInd w:val="0"/>
              <w:spacing w:before="9" w:line="242" w:lineRule="exact"/>
              <w:ind w:left="624"/>
              <w:rPr>
                <w:rFonts w:ascii="Wingdings 3" w:hAnsi="Wingdings 3" w:cs="Wingdings 3"/>
                <w:b/>
                <w:bCs/>
              </w:rPr>
            </w:pPr>
            <w:r w:rsidRPr="00EF0644">
              <w:rPr>
                <w:rFonts w:ascii="Wingdings 3" w:hAnsi="Wingdings 3" w:cs="Wingdings 3"/>
                <w:b/>
                <w:bCs/>
              </w:rPr>
              <w:t></w:t>
            </w:r>
          </w:p>
        </w:tc>
        <w:tc>
          <w:tcPr>
            <w:tcW w:w="938" w:type="dxa"/>
            <w:gridSpan w:val="2"/>
            <w:tcBorders>
              <w:top w:val="single" w:sz="4" w:space="0" w:color="004F92"/>
              <w:left w:val="none" w:sz="6" w:space="0" w:color="auto"/>
              <w:bottom w:val="single" w:sz="4" w:space="0" w:color="004F92"/>
              <w:right w:val="none" w:sz="6" w:space="0" w:color="auto"/>
            </w:tcBorders>
          </w:tcPr>
          <w:p w14:paraId="0326EDC9" w14:textId="77777777" w:rsidR="00F94CF5" w:rsidRPr="00EF0644" w:rsidRDefault="00F94CF5" w:rsidP="0090590E">
            <w:pPr>
              <w:kinsoku w:val="0"/>
              <w:overflowPunct w:val="0"/>
              <w:autoSpaceDE w:val="0"/>
              <w:autoSpaceDN w:val="0"/>
              <w:adjustRightInd w:val="0"/>
              <w:spacing w:before="20" w:line="230" w:lineRule="exact"/>
              <w:ind w:left="376"/>
              <w:rPr>
                <w:rFonts w:ascii="Wingdings 2" w:hAnsi="Wingdings 2" w:cs="Wingdings 2"/>
                <w:b/>
                <w:bCs/>
                <w:color w:val="FF0000"/>
              </w:rPr>
            </w:pPr>
            <w:r w:rsidRPr="00EF0644">
              <w:rPr>
                <w:rFonts w:ascii="Wingdings 2" w:hAnsi="Wingdings 2" w:cs="Wingdings 2"/>
                <w:b/>
                <w:bCs/>
                <w:color w:val="FF0000"/>
              </w:rPr>
              <w:t></w:t>
            </w:r>
          </w:p>
        </w:tc>
        <w:tc>
          <w:tcPr>
            <w:tcW w:w="1535" w:type="dxa"/>
            <w:gridSpan w:val="2"/>
            <w:tcBorders>
              <w:top w:val="single" w:sz="4" w:space="0" w:color="004F92"/>
              <w:left w:val="none" w:sz="6" w:space="0" w:color="auto"/>
              <w:bottom w:val="single" w:sz="4" w:space="0" w:color="004F92"/>
              <w:right w:val="none" w:sz="6" w:space="0" w:color="auto"/>
            </w:tcBorders>
          </w:tcPr>
          <w:p w14:paraId="077CEAAD" w14:textId="77777777" w:rsidR="00F94CF5" w:rsidRPr="00EF0644" w:rsidRDefault="00F94CF5" w:rsidP="0090590E">
            <w:pPr>
              <w:kinsoku w:val="0"/>
              <w:overflowPunct w:val="0"/>
              <w:autoSpaceDE w:val="0"/>
              <w:autoSpaceDN w:val="0"/>
              <w:adjustRightInd w:val="0"/>
              <w:spacing w:before="9" w:line="242" w:lineRule="exact"/>
              <w:ind w:left="19"/>
              <w:jc w:val="center"/>
              <w:rPr>
                <w:rFonts w:ascii="Wingdings 3" w:hAnsi="Wingdings 3" w:cs="Wingdings 3"/>
                <w:b/>
                <w:bCs/>
              </w:rPr>
            </w:pPr>
            <w:r w:rsidRPr="00EF0644">
              <w:rPr>
                <w:rFonts w:ascii="Wingdings 3" w:hAnsi="Wingdings 3" w:cs="Wingdings 3"/>
                <w:b/>
                <w:bCs/>
              </w:rPr>
              <w:t></w:t>
            </w:r>
          </w:p>
        </w:tc>
        <w:tc>
          <w:tcPr>
            <w:tcW w:w="977" w:type="dxa"/>
            <w:tcBorders>
              <w:top w:val="single" w:sz="4" w:space="0" w:color="004F92"/>
              <w:left w:val="none" w:sz="6" w:space="0" w:color="auto"/>
              <w:bottom w:val="single" w:sz="4" w:space="0" w:color="004F92"/>
              <w:right w:val="none" w:sz="6" w:space="0" w:color="auto"/>
            </w:tcBorders>
          </w:tcPr>
          <w:p w14:paraId="5E439A3B" w14:textId="77777777" w:rsidR="00F94CF5" w:rsidRPr="00EF0644" w:rsidRDefault="00F94CF5" w:rsidP="0090590E">
            <w:pPr>
              <w:kinsoku w:val="0"/>
              <w:overflowPunct w:val="0"/>
              <w:autoSpaceDE w:val="0"/>
              <w:autoSpaceDN w:val="0"/>
              <w:adjustRightInd w:val="0"/>
              <w:spacing w:before="20" w:line="230" w:lineRule="exact"/>
              <w:jc w:val="center"/>
              <w:rPr>
                <w:rFonts w:ascii="Wingdings 2" w:hAnsi="Wingdings 2" w:cs="Wingdings 2"/>
                <w:b/>
                <w:bCs/>
                <w:color w:val="FF0000"/>
              </w:rPr>
            </w:pPr>
            <w:r w:rsidRPr="00EF0644">
              <w:rPr>
                <w:rFonts w:ascii="Wingdings 2" w:hAnsi="Wingdings 2" w:cs="Wingdings 2"/>
                <w:b/>
                <w:bCs/>
                <w:color w:val="FF0000"/>
              </w:rPr>
              <w:t></w:t>
            </w:r>
          </w:p>
        </w:tc>
        <w:tc>
          <w:tcPr>
            <w:tcW w:w="1038" w:type="dxa"/>
            <w:tcBorders>
              <w:top w:val="single" w:sz="4" w:space="0" w:color="004F92"/>
              <w:left w:val="none" w:sz="6" w:space="0" w:color="auto"/>
              <w:bottom w:val="single" w:sz="4" w:space="0" w:color="004F92"/>
              <w:right w:val="none" w:sz="6" w:space="0" w:color="auto"/>
            </w:tcBorders>
          </w:tcPr>
          <w:p w14:paraId="6280C0C9" w14:textId="77777777" w:rsidR="00F94CF5" w:rsidRPr="00EF0644" w:rsidRDefault="00F94CF5" w:rsidP="0090590E">
            <w:pPr>
              <w:kinsoku w:val="0"/>
              <w:overflowPunct w:val="0"/>
              <w:autoSpaceDE w:val="0"/>
              <w:autoSpaceDN w:val="0"/>
              <w:adjustRightInd w:val="0"/>
              <w:spacing w:before="20" w:line="230" w:lineRule="exact"/>
              <w:ind w:left="3"/>
              <w:jc w:val="center"/>
              <w:rPr>
                <w:rFonts w:ascii="Wingdings 2" w:hAnsi="Wingdings 2" w:cs="Wingdings 2"/>
                <w:b/>
                <w:bCs/>
                <w:color w:val="FF0000"/>
              </w:rPr>
            </w:pPr>
            <w:r w:rsidRPr="00EF0644">
              <w:rPr>
                <w:rFonts w:ascii="Wingdings 2" w:hAnsi="Wingdings 2" w:cs="Wingdings 2"/>
                <w:b/>
                <w:bCs/>
                <w:color w:val="FF0000"/>
              </w:rPr>
              <w:t></w:t>
            </w:r>
          </w:p>
        </w:tc>
      </w:tr>
      <w:tr w:rsidR="00F94CF5" w:rsidRPr="00EF0644" w14:paraId="16904107" w14:textId="77777777" w:rsidTr="0090590E">
        <w:trPr>
          <w:trHeight w:val="535"/>
        </w:trPr>
        <w:tc>
          <w:tcPr>
            <w:tcW w:w="2584" w:type="dxa"/>
            <w:tcBorders>
              <w:top w:val="none" w:sz="6" w:space="0" w:color="auto"/>
              <w:left w:val="none" w:sz="6" w:space="0" w:color="auto"/>
              <w:bottom w:val="single" w:sz="4" w:space="0" w:color="004F92"/>
              <w:right w:val="none" w:sz="6" w:space="0" w:color="auto"/>
            </w:tcBorders>
          </w:tcPr>
          <w:p w14:paraId="7F2E8491" w14:textId="77777777" w:rsidR="00F94CF5" w:rsidRPr="00556528" w:rsidRDefault="00F94CF5" w:rsidP="0090590E">
            <w:pPr>
              <w:kinsoku w:val="0"/>
              <w:overflowPunct w:val="0"/>
              <w:autoSpaceDE w:val="0"/>
              <w:autoSpaceDN w:val="0"/>
              <w:adjustRightInd w:val="0"/>
              <w:spacing w:line="267" w:lineRule="exact"/>
              <w:ind w:left="173" w:right="156"/>
              <w:rPr>
                <w:sz w:val="18"/>
                <w:szCs w:val="18"/>
              </w:rPr>
            </w:pPr>
            <w:r w:rsidRPr="00556528">
              <w:rPr>
                <w:sz w:val="18"/>
                <w:szCs w:val="18"/>
              </w:rPr>
              <w:t>Un.</w:t>
            </w:r>
            <w:r w:rsidRPr="00556528">
              <w:rPr>
                <w:spacing w:val="-2"/>
                <w:sz w:val="18"/>
                <w:szCs w:val="18"/>
              </w:rPr>
              <w:t xml:space="preserve"> </w:t>
            </w:r>
            <w:r w:rsidRPr="00556528">
              <w:rPr>
                <w:sz w:val="18"/>
                <w:szCs w:val="18"/>
              </w:rPr>
              <w:t>Trib.</w:t>
            </w:r>
            <w:r w:rsidRPr="00556528">
              <w:rPr>
                <w:spacing w:val="-1"/>
                <w:sz w:val="18"/>
                <w:szCs w:val="18"/>
              </w:rPr>
              <w:t xml:space="preserve"> </w:t>
            </w:r>
            <w:proofErr w:type="spellStart"/>
            <w:r w:rsidRPr="00556528">
              <w:rPr>
                <w:sz w:val="18"/>
                <w:szCs w:val="18"/>
              </w:rPr>
              <w:t>Brunsweiler</w:t>
            </w:r>
            <w:proofErr w:type="spellEnd"/>
            <w:r>
              <w:rPr>
                <w:sz w:val="18"/>
                <w:szCs w:val="18"/>
              </w:rPr>
              <w:t xml:space="preserve"> </w:t>
            </w:r>
            <w:r w:rsidRPr="00556528">
              <w:rPr>
                <w:sz w:val="18"/>
                <w:szCs w:val="18"/>
              </w:rPr>
              <w:t>River</w:t>
            </w:r>
          </w:p>
        </w:tc>
        <w:tc>
          <w:tcPr>
            <w:tcW w:w="819" w:type="dxa"/>
            <w:gridSpan w:val="2"/>
            <w:tcBorders>
              <w:top w:val="none" w:sz="6" w:space="0" w:color="auto"/>
              <w:left w:val="none" w:sz="6" w:space="0" w:color="auto"/>
              <w:bottom w:val="single" w:sz="4" w:space="0" w:color="004F92"/>
              <w:right w:val="none" w:sz="6" w:space="0" w:color="auto"/>
            </w:tcBorders>
          </w:tcPr>
          <w:p w14:paraId="36A09A20" w14:textId="77777777" w:rsidR="00F94CF5" w:rsidRPr="00EF0644" w:rsidRDefault="00F94CF5" w:rsidP="0090590E">
            <w:pPr>
              <w:kinsoku w:val="0"/>
              <w:overflowPunct w:val="0"/>
              <w:autoSpaceDE w:val="0"/>
              <w:autoSpaceDN w:val="0"/>
              <w:adjustRightInd w:val="0"/>
              <w:spacing w:before="153"/>
              <w:ind w:left="28"/>
              <w:jc w:val="center"/>
              <w:rPr>
                <w:rFonts w:ascii="Wingdings 2" w:hAnsi="Wingdings 2" w:cs="Wingdings 2"/>
                <w:b/>
                <w:bCs/>
                <w:color w:val="FF0000"/>
              </w:rPr>
            </w:pPr>
            <w:r w:rsidRPr="00EF0644">
              <w:rPr>
                <w:rFonts w:ascii="Wingdings 2" w:hAnsi="Wingdings 2" w:cs="Wingdings 2"/>
                <w:b/>
                <w:bCs/>
                <w:color w:val="FF0000"/>
              </w:rPr>
              <w:t></w:t>
            </w:r>
          </w:p>
        </w:tc>
        <w:tc>
          <w:tcPr>
            <w:tcW w:w="1461" w:type="dxa"/>
            <w:tcBorders>
              <w:top w:val="none" w:sz="6" w:space="0" w:color="auto"/>
              <w:left w:val="none" w:sz="6" w:space="0" w:color="auto"/>
              <w:bottom w:val="single" w:sz="4" w:space="0" w:color="004F92"/>
              <w:right w:val="none" w:sz="6" w:space="0" w:color="auto"/>
            </w:tcBorders>
          </w:tcPr>
          <w:p w14:paraId="4A458EC6" w14:textId="77777777" w:rsidR="00F94CF5" w:rsidRPr="00EF0644" w:rsidRDefault="00F94CF5" w:rsidP="0090590E">
            <w:pPr>
              <w:kinsoku w:val="0"/>
              <w:overflowPunct w:val="0"/>
              <w:autoSpaceDE w:val="0"/>
              <w:autoSpaceDN w:val="0"/>
              <w:adjustRightInd w:val="0"/>
              <w:spacing w:before="153"/>
              <w:ind w:left="634"/>
              <w:rPr>
                <w:rFonts w:ascii="Wingdings 2" w:hAnsi="Wingdings 2" w:cs="Wingdings 2"/>
                <w:b/>
                <w:bCs/>
                <w:color w:val="FF0000"/>
              </w:rPr>
            </w:pPr>
            <w:r w:rsidRPr="00EF0644">
              <w:rPr>
                <w:rFonts w:ascii="Wingdings 2" w:hAnsi="Wingdings 2" w:cs="Wingdings 2"/>
                <w:b/>
                <w:bCs/>
                <w:color w:val="FF0000"/>
              </w:rPr>
              <w:t></w:t>
            </w:r>
          </w:p>
        </w:tc>
        <w:tc>
          <w:tcPr>
            <w:tcW w:w="938" w:type="dxa"/>
            <w:gridSpan w:val="2"/>
            <w:tcBorders>
              <w:top w:val="none" w:sz="6" w:space="0" w:color="auto"/>
              <w:left w:val="none" w:sz="6" w:space="0" w:color="auto"/>
              <w:bottom w:val="single" w:sz="4" w:space="0" w:color="004F92"/>
              <w:right w:val="none" w:sz="6" w:space="0" w:color="auto"/>
            </w:tcBorders>
          </w:tcPr>
          <w:p w14:paraId="698310E7" w14:textId="77777777" w:rsidR="00F94CF5" w:rsidRPr="00EF0644" w:rsidRDefault="00F94CF5" w:rsidP="0090590E">
            <w:pPr>
              <w:kinsoku w:val="0"/>
              <w:overflowPunct w:val="0"/>
              <w:autoSpaceDE w:val="0"/>
              <w:autoSpaceDN w:val="0"/>
              <w:adjustRightInd w:val="0"/>
              <w:spacing w:before="153"/>
              <w:ind w:left="376"/>
              <w:rPr>
                <w:rFonts w:ascii="Wingdings 2" w:hAnsi="Wingdings 2" w:cs="Wingdings 2"/>
                <w:b/>
                <w:bCs/>
                <w:color w:val="FF0000"/>
              </w:rPr>
            </w:pPr>
            <w:r w:rsidRPr="00EF0644">
              <w:rPr>
                <w:rFonts w:ascii="Wingdings 2" w:hAnsi="Wingdings 2" w:cs="Wingdings 2"/>
                <w:b/>
                <w:bCs/>
                <w:color w:val="FF0000"/>
              </w:rPr>
              <w:t></w:t>
            </w:r>
          </w:p>
        </w:tc>
        <w:tc>
          <w:tcPr>
            <w:tcW w:w="1535" w:type="dxa"/>
            <w:gridSpan w:val="2"/>
            <w:tcBorders>
              <w:top w:val="none" w:sz="6" w:space="0" w:color="auto"/>
              <w:left w:val="none" w:sz="6" w:space="0" w:color="auto"/>
              <w:bottom w:val="single" w:sz="4" w:space="0" w:color="004F92"/>
              <w:right w:val="none" w:sz="6" w:space="0" w:color="auto"/>
            </w:tcBorders>
          </w:tcPr>
          <w:p w14:paraId="642C58FD" w14:textId="77777777" w:rsidR="00F94CF5" w:rsidRPr="00EF0644" w:rsidRDefault="00F94CF5" w:rsidP="0090590E">
            <w:pPr>
              <w:kinsoku w:val="0"/>
              <w:overflowPunct w:val="0"/>
              <w:autoSpaceDE w:val="0"/>
              <w:autoSpaceDN w:val="0"/>
              <w:adjustRightInd w:val="0"/>
              <w:spacing w:before="142"/>
              <w:ind w:left="19"/>
              <w:jc w:val="center"/>
              <w:rPr>
                <w:rFonts w:ascii="Wingdings 3" w:hAnsi="Wingdings 3" w:cs="Wingdings 3"/>
                <w:b/>
                <w:bCs/>
              </w:rPr>
            </w:pPr>
            <w:r w:rsidRPr="00EF0644">
              <w:rPr>
                <w:rFonts w:ascii="Wingdings 3" w:hAnsi="Wingdings 3" w:cs="Wingdings 3"/>
                <w:b/>
                <w:bCs/>
              </w:rPr>
              <w:t></w:t>
            </w:r>
          </w:p>
        </w:tc>
        <w:tc>
          <w:tcPr>
            <w:tcW w:w="977" w:type="dxa"/>
            <w:tcBorders>
              <w:top w:val="none" w:sz="6" w:space="0" w:color="auto"/>
              <w:left w:val="none" w:sz="6" w:space="0" w:color="auto"/>
              <w:bottom w:val="single" w:sz="4" w:space="0" w:color="004F92"/>
              <w:right w:val="none" w:sz="6" w:space="0" w:color="auto"/>
            </w:tcBorders>
          </w:tcPr>
          <w:p w14:paraId="145ED168" w14:textId="77777777" w:rsidR="00F94CF5" w:rsidRPr="00EF0644" w:rsidRDefault="00F94CF5" w:rsidP="0090590E">
            <w:pPr>
              <w:kinsoku w:val="0"/>
              <w:overflowPunct w:val="0"/>
              <w:autoSpaceDE w:val="0"/>
              <w:autoSpaceDN w:val="0"/>
              <w:adjustRightInd w:val="0"/>
              <w:spacing w:before="142"/>
              <w:jc w:val="center"/>
              <w:rPr>
                <w:rFonts w:ascii="Wingdings 3" w:hAnsi="Wingdings 3" w:cs="Wingdings 3"/>
                <w:b/>
                <w:bCs/>
              </w:rPr>
            </w:pPr>
            <w:r w:rsidRPr="00EF0644">
              <w:rPr>
                <w:rFonts w:ascii="Wingdings 3" w:hAnsi="Wingdings 3" w:cs="Wingdings 3"/>
                <w:b/>
                <w:bCs/>
              </w:rPr>
              <w:t></w:t>
            </w:r>
          </w:p>
        </w:tc>
        <w:tc>
          <w:tcPr>
            <w:tcW w:w="1038" w:type="dxa"/>
            <w:tcBorders>
              <w:top w:val="none" w:sz="6" w:space="0" w:color="auto"/>
              <w:left w:val="none" w:sz="6" w:space="0" w:color="auto"/>
              <w:bottom w:val="single" w:sz="4" w:space="0" w:color="004F92"/>
              <w:right w:val="none" w:sz="6" w:space="0" w:color="auto"/>
            </w:tcBorders>
          </w:tcPr>
          <w:p w14:paraId="1494410D" w14:textId="77777777" w:rsidR="00F94CF5" w:rsidRPr="00EF0644" w:rsidRDefault="00F94CF5" w:rsidP="0090590E">
            <w:pPr>
              <w:kinsoku w:val="0"/>
              <w:overflowPunct w:val="0"/>
              <w:autoSpaceDE w:val="0"/>
              <w:autoSpaceDN w:val="0"/>
              <w:adjustRightInd w:val="0"/>
              <w:spacing w:before="142"/>
              <w:ind w:left="4"/>
              <w:jc w:val="center"/>
              <w:rPr>
                <w:rFonts w:ascii="Wingdings 3" w:hAnsi="Wingdings 3" w:cs="Wingdings 3"/>
                <w:b/>
                <w:bCs/>
              </w:rPr>
            </w:pPr>
            <w:r w:rsidRPr="00EF0644">
              <w:rPr>
                <w:rFonts w:ascii="Wingdings 3" w:hAnsi="Wingdings 3" w:cs="Wingdings 3"/>
                <w:b/>
                <w:bCs/>
              </w:rPr>
              <w:t></w:t>
            </w:r>
          </w:p>
        </w:tc>
      </w:tr>
      <w:tr w:rsidR="00F94CF5" w:rsidRPr="00EF0644" w14:paraId="1EAD075D" w14:textId="77777777" w:rsidTr="0090590E">
        <w:trPr>
          <w:trHeight w:val="270"/>
        </w:trPr>
        <w:tc>
          <w:tcPr>
            <w:tcW w:w="2584" w:type="dxa"/>
            <w:tcBorders>
              <w:top w:val="single" w:sz="4" w:space="0" w:color="004F92"/>
              <w:left w:val="none" w:sz="6" w:space="0" w:color="auto"/>
              <w:bottom w:val="single" w:sz="4" w:space="0" w:color="004F92"/>
              <w:right w:val="none" w:sz="6" w:space="0" w:color="auto"/>
            </w:tcBorders>
          </w:tcPr>
          <w:p w14:paraId="371B70F3" w14:textId="77777777" w:rsidR="00F94CF5" w:rsidRPr="00556528" w:rsidRDefault="00F94CF5" w:rsidP="0090590E">
            <w:pPr>
              <w:kinsoku w:val="0"/>
              <w:overflowPunct w:val="0"/>
              <w:autoSpaceDE w:val="0"/>
              <w:autoSpaceDN w:val="0"/>
              <w:adjustRightInd w:val="0"/>
              <w:spacing w:before="1" w:line="249" w:lineRule="exact"/>
              <w:ind w:left="174" w:right="154"/>
              <w:rPr>
                <w:sz w:val="18"/>
                <w:szCs w:val="18"/>
              </w:rPr>
            </w:pPr>
            <w:r w:rsidRPr="00556528">
              <w:rPr>
                <w:sz w:val="18"/>
                <w:szCs w:val="18"/>
              </w:rPr>
              <w:t>Un.</w:t>
            </w:r>
            <w:r w:rsidRPr="00556528">
              <w:rPr>
                <w:spacing w:val="-2"/>
                <w:sz w:val="18"/>
                <w:szCs w:val="18"/>
              </w:rPr>
              <w:t xml:space="preserve"> </w:t>
            </w:r>
            <w:r w:rsidRPr="00556528">
              <w:rPr>
                <w:sz w:val="18"/>
                <w:szCs w:val="18"/>
              </w:rPr>
              <w:t>Trib.</w:t>
            </w:r>
            <w:r w:rsidRPr="00556528">
              <w:rPr>
                <w:spacing w:val="-1"/>
                <w:sz w:val="18"/>
                <w:szCs w:val="18"/>
              </w:rPr>
              <w:t xml:space="preserve"> </w:t>
            </w:r>
            <w:r w:rsidRPr="00556528">
              <w:rPr>
                <w:sz w:val="18"/>
                <w:szCs w:val="18"/>
              </w:rPr>
              <w:t>Trout</w:t>
            </w:r>
            <w:r w:rsidRPr="00556528">
              <w:rPr>
                <w:spacing w:val="-1"/>
                <w:sz w:val="18"/>
                <w:szCs w:val="18"/>
              </w:rPr>
              <w:t xml:space="preserve"> </w:t>
            </w:r>
            <w:r w:rsidRPr="00556528">
              <w:rPr>
                <w:sz w:val="18"/>
                <w:szCs w:val="18"/>
              </w:rPr>
              <w:t>Brook</w:t>
            </w:r>
          </w:p>
        </w:tc>
        <w:tc>
          <w:tcPr>
            <w:tcW w:w="819" w:type="dxa"/>
            <w:gridSpan w:val="2"/>
            <w:tcBorders>
              <w:top w:val="single" w:sz="4" w:space="0" w:color="004F92"/>
              <w:left w:val="none" w:sz="6" w:space="0" w:color="auto"/>
              <w:bottom w:val="single" w:sz="4" w:space="0" w:color="004F92"/>
              <w:right w:val="none" w:sz="6" w:space="0" w:color="auto"/>
            </w:tcBorders>
          </w:tcPr>
          <w:p w14:paraId="32C8F817" w14:textId="77777777" w:rsidR="00F94CF5" w:rsidRPr="00EF0644" w:rsidRDefault="00F94CF5" w:rsidP="0090590E">
            <w:pPr>
              <w:kinsoku w:val="0"/>
              <w:overflowPunct w:val="0"/>
              <w:autoSpaceDE w:val="0"/>
              <w:autoSpaceDN w:val="0"/>
              <w:adjustRightInd w:val="0"/>
              <w:spacing w:before="9" w:line="242" w:lineRule="exact"/>
              <w:ind w:left="28"/>
              <w:jc w:val="center"/>
              <w:rPr>
                <w:rFonts w:ascii="Wingdings 3" w:hAnsi="Wingdings 3" w:cs="Wingdings 3"/>
                <w:b/>
                <w:bCs/>
              </w:rPr>
            </w:pPr>
            <w:r w:rsidRPr="00EF0644">
              <w:rPr>
                <w:rFonts w:ascii="Wingdings 3" w:hAnsi="Wingdings 3" w:cs="Wingdings 3"/>
                <w:b/>
                <w:bCs/>
              </w:rPr>
              <w:t></w:t>
            </w:r>
          </w:p>
        </w:tc>
        <w:tc>
          <w:tcPr>
            <w:tcW w:w="1461" w:type="dxa"/>
            <w:tcBorders>
              <w:top w:val="single" w:sz="4" w:space="0" w:color="004F92"/>
              <w:left w:val="none" w:sz="6" w:space="0" w:color="auto"/>
              <w:bottom w:val="single" w:sz="4" w:space="0" w:color="004F92"/>
              <w:right w:val="none" w:sz="6" w:space="0" w:color="auto"/>
            </w:tcBorders>
          </w:tcPr>
          <w:p w14:paraId="62E24DB7" w14:textId="77777777" w:rsidR="00F94CF5" w:rsidRPr="00EF0644" w:rsidRDefault="00F94CF5" w:rsidP="0090590E">
            <w:pPr>
              <w:kinsoku w:val="0"/>
              <w:overflowPunct w:val="0"/>
              <w:autoSpaceDE w:val="0"/>
              <w:autoSpaceDN w:val="0"/>
              <w:adjustRightInd w:val="0"/>
              <w:spacing w:before="20" w:line="230" w:lineRule="exact"/>
              <w:ind w:left="634"/>
              <w:rPr>
                <w:rFonts w:ascii="Wingdings 2" w:hAnsi="Wingdings 2" w:cs="Wingdings 2"/>
                <w:b/>
                <w:bCs/>
                <w:color w:val="FF0000"/>
              </w:rPr>
            </w:pPr>
            <w:r w:rsidRPr="00EF0644">
              <w:rPr>
                <w:rFonts w:ascii="Wingdings 2" w:hAnsi="Wingdings 2" w:cs="Wingdings 2"/>
                <w:b/>
                <w:bCs/>
                <w:color w:val="FF0000"/>
              </w:rPr>
              <w:t></w:t>
            </w:r>
          </w:p>
        </w:tc>
        <w:tc>
          <w:tcPr>
            <w:tcW w:w="938" w:type="dxa"/>
            <w:gridSpan w:val="2"/>
            <w:tcBorders>
              <w:top w:val="single" w:sz="4" w:space="0" w:color="004F92"/>
              <w:left w:val="none" w:sz="6" w:space="0" w:color="auto"/>
              <w:bottom w:val="single" w:sz="4" w:space="0" w:color="004F92"/>
              <w:right w:val="none" w:sz="6" w:space="0" w:color="auto"/>
            </w:tcBorders>
          </w:tcPr>
          <w:p w14:paraId="1ECC4AA3" w14:textId="77777777" w:rsidR="00F94CF5" w:rsidRPr="00EF0644" w:rsidRDefault="00F94CF5" w:rsidP="0090590E">
            <w:pPr>
              <w:kinsoku w:val="0"/>
              <w:overflowPunct w:val="0"/>
              <w:autoSpaceDE w:val="0"/>
              <w:autoSpaceDN w:val="0"/>
              <w:adjustRightInd w:val="0"/>
              <w:spacing w:before="20" w:line="230" w:lineRule="exact"/>
              <w:ind w:left="376"/>
              <w:rPr>
                <w:rFonts w:ascii="Wingdings 2" w:hAnsi="Wingdings 2" w:cs="Wingdings 2"/>
                <w:b/>
                <w:bCs/>
                <w:color w:val="FF0000"/>
              </w:rPr>
            </w:pPr>
            <w:r w:rsidRPr="00EF0644">
              <w:rPr>
                <w:rFonts w:ascii="Wingdings 2" w:hAnsi="Wingdings 2" w:cs="Wingdings 2"/>
                <w:b/>
                <w:bCs/>
                <w:color w:val="FF0000"/>
              </w:rPr>
              <w:t></w:t>
            </w:r>
          </w:p>
        </w:tc>
        <w:tc>
          <w:tcPr>
            <w:tcW w:w="1535" w:type="dxa"/>
            <w:gridSpan w:val="2"/>
            <w:tcBorders>
              <w:top w:val="single" w:sz="4" w:space="0" w:color="004F92"/>
              <w:left w:val="none" w:sz="6" w:space="0" w:color="auto"/>
              <w:bottom w:val="single" w:sz="4" w:space="0" w:color="004F92"/>
              <w:right w:val="none" w:sz="6" w:space="0" w:color="auto"/>
            </w:tcBorders>
          </w:tcPr>
          <w:p w14:paraId="1E580AEF" w14:textId="77777777" w:rsidR="00F94CF5" w:rsidRPr="00EF0644" w:rsidRDefault="00F94CF5" w:rsidP="0090590E">
            <w:pPr>
              <w:kinsoku w:val="0"/>
              <w:overflowPunct w:val="0"/>
              <w:autoSpaceDE w:val="0"/>
              <w:autoSpaceDN w:val="0"/>
              <w:adjustRightInd w:val="0"/>
              <w:spacing w:before="20" w:line="230" w:lineRule="exact"/>
              <w:ind w:left="19"/>
              <w:jc w:val="center"/>
              <w:rPr>
                <w:rFonts w:ascii="Wingdings 2" w:hAnsi="Wingdings 2" w:cs="Wingdings 2"/>
                <w:b/>
                <w:bCs/>
                <w:color w:val="FF0000"/>
              </w:rPr>
            </w:pPr>
            <w:r w:rsidRPr="00EF0644">
              <w:rPr>
                <w:rFonts w:ascii="Wingdings 2" w:hAnsi="Wingdings 2" w:cs="Wingdings 2"/>
                <w:b/>
                <w:bCs/>
                <w:color w:val="FF0000"/>
              </w:rPr>
              <w:t></w:t>
            </w:r>
          </w:p>
        </w:tc>
        <w:tc>
          <w:tcPr>
            <w:tcW w:w="977" w:type="dxa"/>
            <w:tcBorders>
              <w:top w:val="single" w:sz="4" w:space="0" w:color="004F92"/>
              <w:left w:val="none" w:sz="6" w:space="0" w:color="auto"/>
              <w:bottom w:val="single" w:sz="4" w:space="0" w:color="004F92"/>
              <w:right w:val="none" w:sz="6" w:space="0" w:color="auto"/>
            </w:tcBorders>
          </w:tcPr>
          <w:p w14:paraId="32A843BF" w14:textId="77777777" w:rsidR="00F94CF5" w:rsidRPr="00EF0644" w:rsidRDefault="00F94CF5" w:rsidP="0090590E">
            <w:pPr>
              <w:kinsoku w:val="0"/>
              <w:overflowPunct w:val="0"/>
              <w:autoSpaceDE w:val="0"/>
              <w:autoSpaceDN w:val="0"/>
              <w:adjustRightInd w:val="0"/>
              <w:spacing w:before="20" w:line="230" w:lineRule="exact"/>
              <w:jc w:val="center"/>
              <w:rPr>
                <w:rFonts w:ascii="Wingdings 2" w:hAnsi="Wingdings 2" w:cs="Wingdings 2"/>
                <w:b/>
                <w:bCs/>
                <w:color w:val="FF0000"/>
              </w:rPr>
            </w:pPr>
            <w:r w:rsidRPr="00EF0644">
              <w:rPr>
                <w:rFonts w:ascii="Wingdings 2" w:hAnsi="Wingdings 2" w:cs="Wingdings 2"/>
                <w:b/>
                <w:bCs/>
                <w:color w:val="FF0000"/>
              </w:rPr>
              <w:t></w:t>
            </w:r>
          </w:p>
        </w:tc>
        <w:tc>
          <w:tcPr>
            <w:tcW w:w="1038" w:type="dxa"/>
            <w:tcBorders>
              <w:top w:val="single" w:sz="4" w:space="0" w:color="004F92"/>
              <w:left w:val="none" w:sz="6" w:space="0" w:color="auto"/>
              <w:bottom w:val="single" w:sz="4" w:space="0" w:color="004F92"/>
              <w:right w:val="none" w:sz="6" w:space="0" w:color="auto"/>
            </w:tcBorders>
          </w:tcPr>
          <w:p w14:paraId="7C3BD6D1" w14:textId="77777777" w:rsidR="00F94CF5" w:rsidRPr="00EF0644" w:rsidRDefault="00F94CF5" w:rsidP="0090590E">
            <w:pPr>
              <w:kinsoku w:val="0"/>
              <w:overflowPunct w:val="0"/>
              <w:autoSpaceDE w:val="0"/>
              <w:autoSpaceDN w:val="0"/>
              <w:adjustRightInd w:val="0"/>
              <w:spacing w:before="20" w:line="230" w:lineRule="exact"/>
              <w:ind w:left="3"/>
              <w:jc w:val="center"/>
              <w:rPr>
                <w:rFonts w:ascii="Wingdings 2" w:hAnsi="Wingdings 2" w:cs="Wingdings 2"/>
                <w:b/>
                <w:bCs/>
                <w:color w:val="FF0000"/>
              </w:rPr>
            </w:pPr>
            <w:r w:rsidRPr="00EF0644">
              <w:rPr>
                <w:rFonts w:ascii="Wingdings 2" w:hAnsi="Wingdings 2" w:cs="Wingdings 2"/>
                <w:b/>
                <w:bCs/>
                <w:color w:val="FF0000"/>
              </w:rPr>
              <w:t></w:t>
            </w:r>
          </w:p>
        </w:tc>
      </w:tr>
      <w:tr w:rsidR="00F94CF5" w:rsidRPr="00EF0644" w14:paraId="409B45A4" w14:textId="77777777" w:rsidTr="0090590E">
        <w:trPr>
          <w:trHeight w:val="268"/>
        </w:trPr>
        <w:tc>
          <w:tcPr>
            <w:tcW w:w="2584" w:type="dxa"/>
            <w:tcBorders>
              <w:top w:val="single" w:sz="4" w:space="0" w:color="004F92"/>
              <w:left w:val="none" w:sz="6" w:space="0" w:color="auto"/>
              <w:bottom w:val="single" w:sz="4" w:space="0" w:color="004F92"/>
              <w:right w:val="none" w:sz="6" w:space="0" w:color="auto"/>
            </w:tcBorders>
          </w:tcPr>
          <w:p w14:paraId="6F0042F0" w14:textId="77777777" w:rsidR="00F94CF5" w:rsidRPr="00556528" w:rsidRDefault="00F94CF5" w:rsidP="0090590E">
            <w:pPr>
              <w:kinsoku w:val="0"/>
              <w:overflowPunct w:val="0"/>
              <w:autoSpaceDE w:val="0"/>
              <w:autoSpaceDN w:val="0"/>
              <w:adjustRightInd w:val="0"/>
              <w:spacing w:line="248" w:lineRule="exact"/>
              <w:ind w:left="174" w:right="153"/>
              <w:rPr>
                <w:sz w:val="18"/>
                <w:szCs w:val="18"/>
              </w:rPr>
            </w:pPr>
            <w:r w:rsidRPr="00556528">
              <w:rPr>
                <w:sz w:val="18"/>
                <w:szCs w:val="18"/>
              </w:rPr>
              <w:t>Trout</w:t>
            </w:r>
            <w:r w:rsidRPr="00556528">
              <w:rPr>
                <w:spacing w:val="-2"/>
                <w:sz w:val="18"/>
                <w:szCs w:val="18"/>
              </w:rPr>
              <w:t xml:space="preserve"> </w:t>
            </w:r>
            <w:r w:rsidRPr="00556528">
              <w:rPr>
                <w:sz w:val="18"/>
                <w:szCs w:val="18"/>
              </w:rPr>
              <w:t>Brook</w:t>
            </w:r>
          </w:p>
        </w:tc>
        <w:tc>
          <w:tcPr>
            <w:tcW w:w="819" w:type="dxa"/>
            <w:gridSpan w:val="2"/>
            <w:tcBorders>
              <w:top w:val="single" w:sz="4" w:space="0" w:color="004F92"/>
              <w:left w:val="none" w:sz="6" w:space="0" w:color="auto"/>
              <w:bottom w:val="single" w:sz="4" w:space="0" w:color="004F92"/>
              <w:right w:val="none" w:sz="6" w:space="0" w:color="auto"/>
            </w:tcBorders>
          </w:tcPr>
          <w:p w14:paraId="7814EE51" w14:textId="77777777" w:rsidR="00F94CF5" w:rsidRPr="00EF0644" w:rsidRDefault="00F94CF5" w:rsidP="0090590E">
            <w:pPr>
              <w:kinsoku w:val="0"/>
              <w:overflowPunct w:val="0"/>
              <w:autoSpaceDE w:val="0"/>
              <w:autoSpaceDN w:val="0"/>
              <w:adjustRightInd w:val="0"/>
              <w:spacing w:before="7" w:line="242" w:lineRule="exact"/>
              <w:ind w:left="28"/>
              <w:jc w:val="center"/>
              <w:rPr>
                <w:rFonts w:ascii="Wingdings 3" w:hAnsi="Wingdings 3" w:cs="Wingdings 3"/>
                <w:b/>
                <w:bCs/>
              </w:rPr>
            </w:pPr>
            <w:r w:rsidRPr="00EF0644">
              <w:rPr>
                <w:rFonts w:ascii="Wingdings 3" w:hAnsi="Wingdings 3" w:cs="Wingdings 3"/>
                <w:b/>
                <w:bCs/>
              </w:rPr>
              <w:t></w:t>
            </w:r>
          </w:p>
        </w:tc>
        <w:tc>
          <w:tcPr>
            <w:tcW w:w="1461" w:type="dxa"/>
            <w:tcBorders>
              <w:top w:val="single" w:sz="4" w:space="0" w:color="004F92"/>
              <w:left w:val="none" w:sz="6" w:space="0" w:color="auto"/>
              <w:bottom w:val="single" w:sz="4" w:space="0" w:color="004F92"/>
              <w:right w:val="none" w:sz="6" w:space="0" w:color="auto"/>
            </w:tcBorders>
          </w:tcPr>
          <w:p w14:paraId="56078073" w14:textId="77777777" w:rsidR="00F94CF5" w:rsidRPr="00EF0644" w:rsidRDefault="00F94CF5" w:rsidP="0090590E">
            <w:pPr>
              <w:kinsoku w:val="0"/>
              <w:overflowPunct w:val="0"/>
              <w:autoSpaceDE w:val="0"/>
              <w:autoSpaceDN w:val="0"/>
              <w:adjustRightInd w:val="0"/>
              <w:spacing w:before="7" w:line="242" w:lineRule="exact"/>
              <w:ind w:left="624"/>
              <w:rPr>
                <w:rFonts w:ascii="Wingdings 3" w:hAnsi="Wingdings 3" w:cs="Wingdings 3"/>
                <w:b/>
                <w:bCs/>
              </w:rPr>
            </w:pPr>
            <w:r w:rsidRPr="00EF0644">
              <w:rPr>
                <w:rFonts w:ascii="Wingdings 3" w:hAnsi="Wingdings 3" w:cs="Wingdings 3"/>
                <w:b/>
                <w:bCs/>
              </w:rPr>
              <w:t></w:t>
            </w:r>
          </w:p>
        </w:tc>
        <w:tc>
          <w:tcPr>
            <w:tcW w:w="938" w:type="dxa"/>
            <w:gridSpan w:val="2"/>
            <w:tcBorders>
              <w:top w:val="single" w:sz="4" w:space="0" w:color="004F92"/>
              <w:left w:val="none" w:sz="6" w:space="0" w:color="auto"/>
              <w:bottom w:val="single" w:sz="4" w:space="0" w:color="004F92"/>
              <w:right w:val="none" w:sz="6" w:space="0" w:color="auto"/>
            </w:tcBorders>
          </w:tcPr>
          <w:p w14:paraId="78D7B2AF" w14:textId="77777777" w:rsidR="00F94CF5" w:rsidRPr="00EF0644" w:rsidRDefault="00F94CF5" w:rsidP="0090590E">
            <w:pPr>
              <w:kinsoku w:val="0"/>
              <w:overflowPunct w:val="0"/>
              <w:autoSpaceDE w:val="0"/>
              <w:autoSpaceDN w:val="0"/>
              <w:adjustRightInd w:val="0"/>
              <w:spacing w:before="18" w:line="230" w:lineRule="exact"/>
              <w:ind w:left="376"/>
              <w:rPr>
                <w:rFonts w:ascii="Wingdings 2" w:hAnsi="Wingdings 2" w:cs="Wingdings 2"/>
                <w:b/>
                <w:bCs/>
                <w:color w:val="FF0000"/>
              </w:rPr>
            </w:pPr>
            <w:r w:rsidRPr="00EF0644">
              <w:rPr>
                <w:rFonts w:ascii="Wingdings 2" w:hAnsi="Wingdings 2" w:cs="Wingdings 2"/>
                <w:b/>
                <w:bCs/>
                <w:color w:val="FF0000"/>
              </w:rPr>
              <w:t></w:t>
            </w:r>
          </w:p>
        </w:tc>
        <w:tc>
          <w:tcPr>
            <w:tcW w:w="1535" w:type="dxa"/>
            <w:gridSpan w:val="2"/>
            <w:tcBorders>
              <w:top w:val="single" w:sz="4" w:space="0" w:color="004F92"/>
              <w:left w:val="none" w:sz="6" w:space="0" w:color="auto"/>
              <w:bottom w:val="single" w:sz="4" w:space="0" w:color="004F92"/>
              <w:right w:val="none" w:sz="6" w:space="0" w:color="auto"/>
            </w:tcBorders>
          </w:tcPr>
          <w:p w14:paraId="05EEEDE5" w14:textId="77777777" w:rsidR="00F94CF5" w:rsidRPr="00EF0644" w:rsidRDefault="00F94CF5" w:rsidP="0090590E">
            <w:pPr>
              <w:kinsoku w:val="0"/>
              <w:overflowPunct w:val="0"/>
              <w:autoSpaceDE w:val="0"/>
              <w:autoSpaceDN w:val="0"/>
              <w:adjustRightInd w:val="0"/>
              <w:spacing w:before="18" w:line="230" w:lineRule="exact"/>
              <w:ind w:left="19"/>
              <w:jc w:val="center"/>
              <w:rPr>
                <w:rFonts w:ascii="Wingdings 2" w:hAnsi="Wingdings 2" w:cs="Wingdings 2"/>
                <w:b/>
                <w:bCs/>
                <w:color w:val="1D53FF"/>
              </w:rPr>
            </w:pPr>
            <w:r w:rsidRPr="00EF0644">
              <w:rPr>
                <w:rFonts w:ascii="Wingdings 2" w:hAnsi="Wingdings 2" w:cs="Wingdings 2"/>
                <w:b/>
                <w:bCs/>
                <w:color w:val="1D53FF"/>
              </w:rPr>
              <w:t></w:t>
            </w:r>
          </w:p>
        </w:tc>
        <w:tc>
          <w:tcPr>
            <w:tcW w:w="977" w:type="dxa"/>
            <w:tcBorders>
              <w:top w:val="single" w:sz="4" w:space="0" w:color="004F92"/>
              <w:left w:val="none" w:sz="6" w:space="0" w:color="auto"/>
              <w:bottom w:val="single" w:sz="4" w:space="0" w:color="004F92"/>
              <w:right w:val="none" w:sz="6" w:space="0" w:color="auto"/>
            </w:tcBorders>
          </w:tcPr>
          <w:p w14:paraId="3A2929A8" w14:textId="77777777" w:rsidR="00F94CF5" w:rsidRPr="00EF0644" w:rsidRDefault="00F94CF5" w:rsidP="0090590E">
            <w:pPr>
              <w:kinsoku w:val="0"/>
              <w:overflowPunct w:val="0"/>
              <w:autoSpaceDE w:val="0"/>
              <w:autoSpaceDN w:val="0"/>
              <w:adjustRightInd w:val="0"/>
              <w:spacing w:before="18" w:line="230" w:lineRule="exact"/>
              <w:jc w:val="center"/>
              <w:rPr>
                <w:rFonts w:ascii="Wingdings 2" w:hAnsi="Wingdings 2" w:cs="Wingdings 2"/>
                <w:b/>
                <w:bCs/>
                <w:color w:val="FF0000"/>
              </w:rPr>
            </w:pPr>
            <w:r w:rsidRPr="00EF0644">
              <w:rPr>
                <w:rFonts w:ascii="Wingdings 2" w:hAnsi="Wingdings 2" w:cs="Wingdings 2"/>
                <w:b/>
                <w:bCs/>
                <w:color w:val="FF0000"/>
              </w:rPr>
              <w:t></w:t>
            </w:r>
          </w:p>
        </w:tc>
        <w:tc>
          <w:tcPr>
            <w:tcW w:w="1038" w:type="dxa"/>
            <w:tcBorders>
              <w:top w:val="single" w:sz="4" w:space="0" w:color="004F92"/>
              <w:left w:val="none" w:sz="6" w:space="0" w:color="auto"/>
              <w:bottom w:val="single" w:sz="4" w:space="0" w:color="004F92"/>
              <w:right w:val="none" w:sz="6" w:space="0" w:color="auto"/>
            </w:tcBorders>
          </w:tcPr>
          <w:p w14:paraId="582FE61A" w14:textId="77777777" w:rsidR="00F94CF5" w:rsidRPr="00EF0644" w:rsidRDefault="00F94CF5" w:rsidP="0090590E">
            <w:pPr>
              <w:kinsoku w:val="0"/>
              <w:overflowPunct w:val="0"/>
              <w:autoSpaceDE w:val="0"/>
              <w:autoSpaceDN w:val="0"/>
              <w:adjustRightInd w:val="0"/>
              <w:spacing w:before="18" w:line="230" w:lineRule="exact"/>
              <w:ind w:left="3"/>
              <w:jc w:val="center"/>
              <w:rPr>
                <w:rFonts w:ascii="Wingdings 2" w:hAnsi="Wingdings 2" w:cs="Wingdings 2"/>
                <w:b/>
                <w:bCs/>
                <w:color w:val="1D53FF"/>
              </w:rPr>
            </w:pPr>
            <w:r w:rsidRPr="00EF0644">
              <w:rPr>
                <w:rFonts w:ascii="Wingdings 2" w:hAnsi="Wingdings 2" w:cs="Wingdings 2"/>
                <w:b/>
                <w:bCs/>
                <w:color w:val="1D53FF"/>
              </w:rPr>
              <w:t></w:t>
            </w:r>
          </w:p>
        </w:tc>
      </w:tr>
      <w:tr w:rsidR="00F94CF5" w:rsidRPr="00EF0644" w14:paraId="194C47E7" w14:textId="77777777" w:rsidTr="0090590E">
        <w:trPr>
          <w:trHeight w:val="268"/>
        </w:trPr>
        <w:tc>
          <w:tcPr>
            <w:tcW w:w="2584" w:type="dxa"/>
            <w:tcBorders>
              <w:top w:val="single" w:sz="4" w:space="0" w:color="004F92"/>
              <w:left w:val="none" w:sz="6" w:space="0" w:color="auto"/>
              <w:bottom w:val="single" w:sz="4" w:space="0" w:color="004F92"/>
              <w:right w:val="none" w:sz="6" w:space="0" w:color="auto"/>
            </w:tcBorders>
          </w:tcPr>
          <w:p w14:paraId="1FCB8863" w14:textId="77777777" w:rsidR="00F94CF5" w:rsidRPr="00556528" w:rsidRDefault="00F94CF5" w:rsidP="0090590E">
            <w:pPr>
              <w:kinsoku w:val="0"/>
              <w:overflowPunct w:val="0"/>
              <w:autoSpaceDE w:val="0"/>
              <w:autoSpaceDN w:val="0"/>
              <w:adjustRightInd w:val="0"/>
              <w:spacing w:line="248" w:lineRule="exact"/>
              <w:ind w:left="174" w:right="153"/>
              <w:rPr>
                <w:sz w:val="18"/>
                <w:szCs w:val="18"/>
              </w:rPr>
            </w:pPr>
            <w:r w:rsidRPr="00556528">
              <w:rPr>
                <w:sz w:val="18"/>
                <w:szCs w:val="18"/>
              </w:rPr>
              <w:t>Billy Creek*</w:t>
            </w:r>
          </w:p>
        </w:tc>
        <w:tc>
          <w:tcPr>
            <w:tcW w:w="819" w:type="dxa"/>
            <w:gridSpan w:val="2"/>
            <w:tcBorders>
              <w:top w:val="single" w:sz="4" w:space="0" w:color="004F92"/>
              <w:left w:val="none" w:sz="6" w:space="0" w:color="auto"/>
              <w:bottom w:val="single" w:sz="4" w:space="0" w:color="004F92"/>
              <w:right w:val="none" w:sz="6" w:space="0" w:color="auto"/>
            </w:tcBorders>
          </w:tcPr>
          <w:p w14:paraId="5E3BEF57" w14:textId="77777777" w:rsidR="00F94CF5" w:rsidRPr="00EF0644" w:rsidRDefault="00F94CF5" w:rsidP="0090590E">
            <w:pPr>
              <w:kinsoku w:val="0"/>
              <w:overflowPunct w:val="0"/>
              <w:autoSpaceDE w:val="0"/>
              <w:autoSpaceDN w:val="0"/>
              <w:adjustRightInd w:val="0"/>
              <w:spacing w:before="9" w:line="239" w:lineRule="exact"/>
              <w:ind w:left="28"/>
              <w:jc w:val="center"/>
              <w:rPr>
                <w:rFonts w:ascii="Wingdings 3" w:hAnsi="Wingdings 3" w:cs="Wingdings 3"/>
                <w:b/>
                <w:bCs/>
              </w:rPr>
            </w:pPr>
            <w:r w:rsidRPr="00EF0644">
              <w:rPr>
                <w:rFonts w:ascii="Wingdings 3" w:hAnsi="Wingdings 3" w:cs="Wingdings 3"/>
                <w:b/>
                <w:bCs/>
              </w:rPr>
              <w:t></w:t>
            </w:r>
          </w:p>
        </w:tc>
        <w:tc>
          <w:tcPr>
            <w:tcW w:w="1461" w:type="dxa"/>
            <w:tcBorders>
              <w:top w:val="single" w:sz="4" w:space="0" w:color="004F92"/>
              <w:left w:val="none" w:sz="6" w:space="0" w:color="auto"/>
              <w:bottom w:val="single" w:sz="4" w:space="0" w:color="004F92"/>
              <w:right w:val="none" w:sz="6" w:space="0" w:color="auto"/>
            </w:tcBorders>
          </w:tcPr>
          <w:p w14:paraId="3C59D158" w14:textId="77777777" w:rsidR="00F94CF5" w:rsidRPr="00EF0644" w:rsidRDefault="00F94CF5" w:rsidP="0090590E">
            <w:pPr>
              <w:kinsoku w:val="0"/>
              <w:overflowPunct w:val="0"/>
              <w:autoSpaceDE w:val="0"/>
              <w:autoSpaceDN w:val="0"/>
              <w:adjustRightInd w:val="0"/>
              <w:spacing w:before="9" w:line="239" w:lineRule="exact"/>
              <w:ind w:left="624"/>
              <w:rPr>
                <w:rFonts w:ascii="Wingdings 3" w:hAnsi="Wingdings 3" w:cs="Wingdings 3"/>
                <w:b/>
                <w:bCs/>
              </w:rPr>
            </w:pPr>
            <w:r w:rsidRPr="00EF0644">
              <w:rPr>
                <w:rFonts w:ascii="Wingdings 3" w:hAnsi="Wingdings 3" w:cs="Wingdings 3"/>
                <w:b/>
                <w:bCs/>
              </w:rPr>
              <w:t></w:t>
            </w:r>
          </w:p>
        </w:tc>
        <w:tc>
          <w:tcPr>
            <w:tcW w:w="938" w:type="dxa"/>
            <w:gridSpan w:val="2"/>
            <w:tcBorders>
              <w:top w:val="single" w:sz="4" w:space="0" w:color="004F92"/>
              <w:left w:val="none" w:sz="6" w:space="0" w:color="auto"/>
              <w:bottom w:val="single" w:sz="4" w:space="0" w:color="004F92"/>
              <w:right w:val="none" w:sz="6" w:space="0" w:color="auto"/>
            </w:tcBorders>
          </w:tcPr>
          <w:p w14:paraId="5CC0F6A8" w14:textId="77777777" w:rsidR="00F94CF5" w:rsidRPr="00EF0644" w:rsidRDefault="00F94CF5" w:rsidP="0090590E">
            <w:pPr>
              <w:kinsoku w:val="0"/>
              <w:overflowPunct w:val="0"/>
              <w:autoSpaceDE w:val="0"/>
              <w:autoSpaceDN w:val="0"/>
              <w:adjustRightInd w:val="0"/>
              <w:spacing w:before="18" w:line="230" w:lineRule="exact"/>
              <w:ind w:left="376"/>
              <w:rPr>
                <w:rFonts w:ascii="Wingdings 2" w:hAnsi="Wingdings 2" w:cs="Wingdings 2"/>
                <w:b/>
                <w:bCs/>
                <w:color w:val="FF0000"/>
              </w:rPr>
            </w:pPr>
            <w:r w:rsidRPr="00EF0644">
              <w:rPr>
                <w:rFonts w:ascii="Wingdings 2" w:hAnsi="Wingdings 2" w:cs="Wingdings 2"/>
                <w:b/>
                <w:bCs/>
                <w:color w:val="FF0000"/>
              </w:rPr>
              <w:t></w:t>
            </w:r>
          </w:p>
        </w:tc>
        <w:tc>
          <w:tcPr>
            <w:tcW w:w="1535" w:type="dxa"/>
            <w:gridSpan w:val="2"/>
            <w:tcBorders>
              <w:top w:val="single" w:sz="4" w:space="0" w:color="004F92"/>
              <w:left w:val="none" w:sz="6" w:space="0" w:color="auto"/>
              <w:bottom w:val="single" w:sz="4" w:space="0" w:color="004F92"/>
              <w:right w:val="none" w:sz="6" w:space="0" w:color="auto"/>
            </w:tcBorders>
          </w:tcPr>
          <w:p w14:paraId="71C37521" w14:textId="77777777" w:rsidR="00F94CF5" w:rsidRPr="00EF0644" w:rsidRDefault="00F94CF5" w:rsidP="0090590E">
            <w:pPr>
              <w:kinsoku w:val="0"/>
              <w:overflowPunct w:val="0"/>
              <w:autoSpaceDE w:val="0"/>
              <w:autoSpaceDN w:val="0"/>
              <w:adjustRightInd w:val="0"/>
              <w:spacing w:before="18" w:line="230" w:lineRule="exact"/>
              <w:ind w:left="19"/>
              <w:jc w:val="center"/>
              <w:rPr>
                <w:rFonts w:ascii="Wingdings 2" w:hAnsi="Wingdings 2" w:cs="Wingdings 2"/>
                <w:b/>
                <w:bCs/>
                <w:color w:val="FF0000"/>
              </w:rPr>
            </w:pPr>
            <w:r w:rsidRPr="00EF0644">
              <w:rPr>
                <w:rFonts w:ascii="Wingdings 2" w:hAnsi="Wingdings 2" w:cs="Wingdings 2"/>
                <w:b/>
                <w:bCs/>
                <w:color w:val="FF0000"/>
              </w:rPr>
              <w:t></w:t>
            </w:r>
          </w:p>
        </w:tc>
        <w:tc>
          <w:tcPr>
            <w:tcW w:w="977" w:type="dxa"/>
            <w:tcBorders>
              <w:top w:val="single" w:sz="4" w:space="0" w:color="004F92"/>
              <w:left w:val="none" w:sz="6" w:space="0" w:color="auto"/>
              <w:bottom w:val="single" w:sz="4" w:space="0" w:color="004F92"/>
              <w:right w:val="none" w:sz="6" w:space="0" w:color="auto"/>
            </w:tcBorders>
          </w:tcPr>
          <w:p w14:paraId="7271549E" w14:textId="77777777" w:rsidR="00F94CF5" w:rsidRPr="00EF0644" w:rsidRDefault="00F94CF5" w:rsidP="0090590E">
            <w:pPr>
              <w:kinsoku w:val="0"/>
              <w:overflowPunct w:val="0"/>
              <w:autoSpaceDE w:val="0"/>
              <w:autoSpaceDN w:val="0"/>
              <w:adjustRightInd w:val="0"/>
              <w:spacing w:before="9" w:line="239" w:lineRule="exact"/>
              <w:jc w:val="center"/>
              <w:rPr>
                <w:rFonts w:ascii="Wingdings 3" w:hAnsi="Wingdings 3" w:cs="Wingdings 3"/>
                <w:b/>
                <w:bCs/>
              </w:rPr>
            </w:pPr>
            <w:r w:rsidRPr="00EF0644">
              <w:rPr>
                <w:rFonts w:ascii="Wingdings 3" w:hAnsi="Wingdings 3" w:cs="Wingdings 3"/>
                <w:b/>
                <w:bCs/>
              </w:rPr>
              <w:t></w:t>
            </w:r>
          </w:p>
        </w:tc>
        <w:tc>
          <w:tcPr>
            <w:tcW w:w="1038" w:type="dxa"/>
            <w:tcBorders>
              <w:top w:val="single" w:sz="4" w:space="0" w:color="004F92"/>
              <w:left w:val="none" w:sz="6" w:space="0" w:color="auto"/>
              <w:bottom w:val="single" w:sz="4" w:space="0" w:color="004F92"/>
              <w:right w:val="none" w:sz="6" w:space="0" w:color="auto"/>
            </w:tcBorders>
          </w:tcPr>
          <w:p w14:paraId="00C82551" w14:textId="77777777" w:rsidR="00F94CF5" w:rsidRPr="00EF0644" w:rsidRDefault="00F94CF5" w:rsidP="0090590E">
            <w:pPr>
              <w:kinsoku w:val="0"/>
              <w:overflowPunct w:val="0"/>
              <w:autoSpaceDE w:val="0"/>
              <w:autoSpaceDN w:val="0"/>
              <w:adjustRightInd w:val="0"/>
              <w:spacing w:before="18" w:line="230" w:lineRule="exact"/>
              <w:ind w:left="3"/>
              <w:jc w:val="center"/>
              <w:rPr>
                <w:rFonts w:ascii="Wingdings 2" w:hAnsi="Wingdings 2" w:cs="Wingdings 2"/>
                <w:b/>
                <w:bCs/>
                <w:color w:val="FF0000"/>
              </w:rPr>
            </w:pPr>
            <w:r w:rsidRPr="00EF0644">
              <w:rPr>
                <w:rFonts w:ascii="Wingdings 2" w:hAnsi="Wingdings 2" w:cs="Wingdings 2"/>
                <w:b/>
                <w:bCs/>
                <w:color w:val="FF0000"/>
              </w:rPr>
              <w:t></w:t>
            </w:r>
          </w:p>
        </w:tc>
      </w:tr>
      <w:tr w:rsidR="00F94CF5" w:rsidRPr="00EF0644" w14:paraId="78EF1C68" w14:textId="77777777" w:rsidTr="0090590E">
        <w:trPr>
          <w:trHeight w:val="268"/>
        </w:trPr>
        <w:tc>
          <w:tcPr>
            <w:tcW w:w="2584" w:type="dxa"/>
            <w:tcBorders>
              <w:top w:val="single" w:sz="4" w:space="0" w:color="004F92"/>
              <w:left w:val="none" w:sz="6" w:space="0" w:color="auto"/>
              <w:bottom w:val="single" w:sz="4" w:space="0" w:color="004F92"/>
              <w:right w:val="none" w:sz="6" w:space="0" w:color="auto"/>
            </w:tcBorders>
          </w:tcPr>
          <w:p w14:paraId="1E6F3A98" w14:textId="77777777" w:rsidR="00F94CF5" w:rsidRPr="00556528" w:rsidRDefault="00F94CF5" w:rsidP="0090590E">
            <w:pPr>
              <w:kinsoku w:val="0"/>
              <w:overflowPunct w:val="0"/>
              <w:autoSpaceDE w:val="0"/>
              <w:autoSpaceDN w:val="0"/>
              <w:adjustRightInd w:val="0"/>
              <w:spacing w:line="248" w:lineRule="exact"/>
              <w:ind w:left="174" w:right="156"/>
              <w:rPr>
                <w:sz w:val="18"/>
                <w:szCs w:val="18"/>
              </w:rPr>
            </w:pPr>
            <w:r w:rsidRPr="00556528">
              <w:rPr>
                <w:sz w:val="18"/>
                <w:szCs w:val="18"/>
              </w:rPr>
              <w:t>Silver</w:t>
            </w:r>
            <w:r w:rsidRPr="00556528">
              <w:rPr>
                <w:spacing w:val="-1"/>
                <w:sz w:val="18"/>
                <w:szCs w:val="18"/>
              </w:rPr>
              <w:t xml:space="preserve"> </w:t>
            </w:r>
            <w:r w:rsidRPr="00556528">
              <w:rPr>
                <w:sz w:val="18"/>
                <w:szCs w:val="18"/>
              </w:rPr>
              <w:t>Creek</w:t>
            </w:r>
          </w:p>
        </w:tc>
        <w:tc>
          <w:tcPr>
            <w:tcW w:w="819" w:type="dxa"/>
            <w:gridSpan w:val="2"/>
            <w:tcBorders>
              <w:top w:val="single" w:sz="4" w:space="0" w:color="004F92"/>
              <w:left w:val="none" w:sz="6" w:space="0" w:color="auto"/>
              <w:bottom w:val="single" w:sz="4" w:space="0" w:color="004F92"/>
              <w:right w:val="none" w:sz="6" w:space="0" w:color="auto"/>
            </w:tcBorders>
          </w:tcPr>
          <w:p w14:paraId="2C2797BF" w14:textId="77777777" w:rsidR="00F94CF5" w:rsidRPr="00EF0644" w:rsidRDefault="00F94CF5" w:rsidP="0090590E">
            <w:pPr>
              <w:kinsoku w:val="0"/>
              <w:overflowPunct w:val="0"/>
              <w:autoSpaceDE w:val="0"/>
              <w:autoSpaceDN w:val="0"/>
              <w:adjustRightInd w:val="0"/>
              <w:spacing w:before="9" w:line="239" w:lineRule="exact"/>
              <w:ind w:left="28"/>
              <w:jc w:val="center"/>
              <w:rPr>
                <w:rFonts w:ascii="Wingdings 3" w:hAnsi="Wingdings 3" w:cs="Wingdings 3"/>
                <w:b/>
                <w:bCs/>
              </w:rPr>
            </w:pPr>
            <w:r w:rsidRPr="00EF0644">
              <w:rPr>
                <w:rFonts w:ascii="Wingdings 3" w:hAnsi="Wingdings 3" w:cs="Wingdings 3"/>
                <w:b/>
                <w:bCs/>
              </w:rPr>
              <w:t></w:t>
            </w:r>
          </w:p>
        </w:tc>
        <w:tc>
          <w:tcPr>
            <w:tcW w:w="1461" w:type="dxa"/>
            <w:tcBorders>
              <w:top w:val="single" w:sz="4" w:space="0" w:color="004F92"/>
              <w:left w:val="none" w:sz="6" w:space="0" w:color="auto"/>
              <w:bottom w:val="single" w:sz="4" w:space="0" w:color="004F92"/>
              <w:right w:val="none" w:sz="6" w:space="0" w:color="auto"/>
            </w:tcBorders>
          </w:tcPr>
          <w:p w14:paraId="05F55744" w14:textId="77777777" w:rsidR="00F94CF5" w:rsidRPr="00EF0644" w:rsidRDefault="00F94CF5" w:rsidP="0090590E">
            <w:pPr>
              <w:kinsoku w:val="0"/>
              <w:overflowPunct w:val="0"/>
              <w:autoSpaceDE w:val="0"/>
              <w:autoSpaceDN w:val="0"/>
              <w:adjustRightInd w:val="0"/>
              <w:spacing w:before="9" w:line="239" w:lineRule="exact"/>
              <w:ind w:left="624"/>
              <w:rPr>
                <w:rFonts w:ascii="Wingdings 3" w:hAnsi="Wingdings 3" w:cs="Wingdings 3"/>
                <w:b/>
                <w:bCs/>
              </w:rPr>
            </w:pPr>
            <w:r w:rsidRPr="00EF0644">
              <w:rPr>
                <w:rFonts w:ascii="Wingdings 3" w:hAnsi="Wingdings 3" w:cs="Wingdings 3"/>
                <w:b/>
                <w:bCs/>
              </w:rPr>
              <w:t></w:t>
            </w:r>
          </w:p>
        </w:tc>
        <w:tc>
          <w:tcPr>
            <w:tcW w:w="938" w:type="dxa"/>
            <w:gridSpan w:val="2"/>
            <w:tcBorders>
              <w:top w:val="single" w:sz="4" w:space="0" w:color="004F92"/>
              <w:left w:val="none" w:sz="6" w:space="0" w:color="auto"/>
              <w:bottom w:val="single" w:sz="4" w:space="0" w:color="004F92"/>
              <w:right w:val="none" w:sz="6" w:space="0" w:color="auto"/>
            </w:tcBorders>
          </w:tcPr>
          <w:p w14:paraId="30217181" w14:textId="77777777" w:rsidR="00F94CF5" w:rsidRPr="00EF0644" w:rsidRDefault="00F94CF5" w:rsidP="0090590E">
            <w:pPr>
              <w:kinsoku w:val="0"/>
              <w:overflowPunct w:val="0"/>
              <w:autoSpaceDE w:val="0"/>
              <w:autoSpaceDN w:val="0"/>
              <w:adjustRightInd w:val="0"/>
              <w:spacing w:before="18" w:line="230" w:lineRule="exact"/>
              <w:ind w:left="376"/>
              <w:rPr>
                <w:rFonts w:ascii="Wingdings 2" w:hAnsi="Wingdings 2" w:cs="Wingdings 2"/>
                <w:b/>
                <w:bCs/>
                <w:color w:val="FF0000"/>
              </w:rPr>
            </w:pPr>
            <w:r w:rsidRPr="00EF0644">
              <w:rPr>
                <w:rFonts w:ascii="Wingdings 2" w:hAnsi="Wingdings 2" w:cs="Wingdings 2"/>
                <w:b/>
                <w:bCs/>
                <w:color w:val="FF0000"/>
              </w:rPr>
              <w:t></w:t>
            </w:r>
          </w:p>
        </w:tc>
        <w:tc>
          <w:tcPr>
            <w:tcW w:w="1535" w:type="dxa"/>
            <w:gridSpan w:val="2"/>
            <w:tcBorders>
              <w:top w:val="single" w:sz="4" w:space="0" w:color="004F92"/>
              <w:left w:val="none" w:sz="6" w:space="0" w:color="auto"/>
              <w:bottom w:val="single" w:sz="4" w:space="0" w:color="004F92"/>
              <w:right w:val="none" w:sz="6" w:space="0" w:color="auto"/>
            </w:tcBorders>
          </w:tcPr>
          <w:p w14:paraId="0E0C40FD" w14:textId="77777777" w:rsidR="00F94CF5" w:rsidRPr="00EF0644" w:rsidRDefault="00F94CF5" w:rsidP="0090590E">
            <w:pPr>
              <w:kinsoku w:val="0"/>
              <w:overflowPunct w:val="0"/>
              <w:autoSpaceDE w:val="0"/>
              <w:autoSpaceDN w:val="0"/>
              <w:adjustRightInd w:val="0"/>
              <w:spacing w:before="18" w:line="230" w:lineRule="exact"/>
              <w:ind w:left="19"/>
              <w:jc w:val="center"/>
              <w:rPr>
                <w:rFonts w:ascii="Wingdings 2" w:hAnsi="Wingdings 2" w:cs="Wingdings 2"/>
                <w:b/>
                <w:bCs/>
                <w:color w:val="FF0000"/>
              </w:rPr>
            </w:pPr>
            <w:r w:rsidRPr="00EF0644">
              <w:rPr>
                <w:rFonts w:ascii="Wingdings 2" w:hAnsi="Wingdings 2" w:cs="Wingdings 2"/>
                <w:b/>
                <w:bCs/>
                <w:color w:val="FF0000"/>
              </w:rPr>
              <w:t></w:t>
            </w:r>
          </w:p>
        </w:tc>
        <w:tc>
          <w:tcPr>
            <w:tcW w:w="977" w:type="dxa"/>
            <w:tcBorders>
              <w:top w:val="single" w:sz="4" w:space="0" w:color="004F92"/>
              <w:left w:val="none" w:sz="6" w:space="0" w:color="auto"/>
              <w:bottom w:val="single" w:sz="4" w:space="0" w:color="004F92"/>
              <w:right w:val="none" w:sz="6" w:space="0" w:color="auto"/>
            </w:tcBorders>
          </w:tcPr>
          <w:p w14:paraId="0725E0F3" w14:textId="77777777" w:rsidR="00F94CF5" w:rsidRPr="00EF0644" w:rsidRDefault="00F94CF5" w:rsidP="0090590E">
            <w:pPr>
              <w:kinsoku w:val="0"/>
              <w:overflowPunct w:val="0"/>
              <w:autoSpaceDE w:val="0"/>
              <w:autoSpaceDN w:val="0"/>
              <w:adjustRightInd w:val="0"/>
              <w:spacing w:before="18" w:line="230" w:lineRule="exact"/>
              <w:jc w:val="center"/>
              <w:rPr>
                <w:rFonts w:ascii="Wingdings 2" w:hAnsi="Wingdings 2" w:cs="Wingdings 2"/>
                <w:b/>
                <w:bCs/>
                <w:color w:val="FF0000"/>
              </w:rPr>
            </w:pPr>
            <w:r w:rsidRPr="00EF0644">
              <w:rPr>
                <w:rFonts w:ascii="Wingdings 2" w:hAnsi="Wingdings 2" w:cs="Wingdings 2"/>
                <w:b/>
                <w:bCs/>
                <w:color w:val="FF0000"/>
              </w:rPr>
              <w:t></w:t>
            </w:r>
          </w:p>
        </w:tc>
        <w:tc>
          <w:tcPr>
            <w:tcW w:w="1038" w:type="dxa"/>
            <w:tcBorders>
              <w:top w:val="single" w:sz="4" w:space="0" w:color="004F92"/>
              <w:left w:val="none" w:sz="6" w:space="0" w:color="auto"/>
              <w:bottom w:val="single" w:sz="4" w:space="0" w:color="004F92"/>
              <w:right w:val="none" w:sz="6" w:space="0" w:color="auto"/>
            </w:tcBorders>
          </w:tcPr>
          <w:p w14:paraId="53337A7E" w14:textId="77777777" w:rsidR="00F94CF5" w:rsidRPr="00EF0644" w:rsidRDefault="00F94CF5" w:rsidP="0090590E">
            <w:pPr>
              <w:kinsoku w:val="0"/>
              <w:overflowPunct w:val="0"/>
              <w:autoSpaceDE w:val="0"/>
              <w:autoSpaceDN w:val="0"/>
              <w:adjustRightInd w:val="0"/>
              <w:spacing w:before="18" w:line="230" w:lineRule="exact"/>
              <w:ind w:left="3"/>
              <w:jc w:val="center"/>
              <w:rPr>
                <w:rFonts w:ascii="Wingdings 2" w:hAnsi="Wingdings 2" w:cs="Wingdings 2"/>
                <w:b/>
                <w:bCs/>
                <w:color w:val="FF0000"/>
              </w:rPr>
            </w:pPr>
            <w:r w:rsidRPr="00EF0644">
              <w:rPr>
                <w:rFonts w:ascii="Wingdings 2" w:hAnsi="Wingdings 2" w:cs="Wingdings 2"/>
                <w:b/>
                <w:bCs/>
                <w:color w:val="FF0000"/>
              </w:rPr>
              <w:t></w:t>
            </w:r>
          </w:p>
        </w:tc>
      </w:tr>
      <w:tr w:rsidR="00F94CF5" w:rsidRPr="00EF0644" w14:paraId="15D06C02" w14:textId="77777777" w:rsidTr="0090590E">
        <w:trPr>
          <w:trHeight w:val="268"/>
        </w:trPr>
        <w:tc>
          <w:tcPr>
            <w:tcW w:w="2584" w:type="dxa"/>
            <w:tcBorders>
              <w:top w:val="single" w:sz="4" w:space="0" w:color="004F92"/>
              <w:left w:val="none" w:sz="6" w:space="0" w:color="auto"/>
              <w:bottom w:val="single" w:sz="4" w:space="0" w:color="004F92"/>
              <w:right w:val="none" w:sz="6" w:space="0" w:color="auto"/>
            </w:tcBorders>
          </w:tcPr>
          <w:p w14:paraId="0821C835" w14:textId="77777777" w:rsidR="00F94CF5" w:rsidRPr="00556528" w:rsidRDefault="00F94CF5" w:rsidP="0090590E">
            <w:pPr>
              <w:kinsoku w:val="0"/>
              <w:overflowPunct w:val="0"/>
              <w:autoSpaceDE w:val="0"/>
              <w:autoSpaceDN w:val="0"/>
              <w:adjustRightInd w:val="0"/>
              <w:spacing w:line="248" w:lineRule="exact"/>
              <w:ind w:left="174" w:right="156"/>
              <w:rPr>
                <w:sz w:val="18"/>
                <w:szCs w:val="18"/>
              </w:rPr>
            </w:pPr>
            <w:r w:rsidRPr="00556528">
              <w:rPr>
                <w:sz w:val="18"/>
                <w:szCs w:val="18"/>
              </w:rPr>
              <w:t>Un.</w:t>
            </w:r>
            <w:r w:rsidRPr="00556528">
              <w:rPr>
                <w:spacing w:val="-2"/>
                <w:sz w:val="18"/>
                <w:szCs w:val="18"/>
              </w:rPr>
              <w:t xml:space="preserve"> </w:t>
            </w:r>
            <w:r w:rsidRPr="00556528">
              <w:rPr>
                <w:sz w:val="18"/>
                <w:szCs w:val="18"/>
              </w:rPr>
              <w:t>Trib.</w:t>
            </w:r>
            <w:r w:rsidRPr="00556528">
              <w:rPr>
                <w:spacing w:val="-1"/>
                <w:sz w:val="18"/>
                <w:szCs w:val="18"/>
              </w:rPr>
              <w:t xml:space="preserve"> </w:t>
            </w:r>
            <w:r w:rsidRPr="00556528">
              <w:rPr>
                <w:sz w:val="18"/>
                <w:szCs w:val="18"/>
              </w:rPr>
              <w:t>Silver</w:t>
            </w:r>
            <w:r w:rsidRPr="00556528">
              <w:rPr>
                <w:spacing w:val="-3"/>
                <w:sz w:val="18"/>
                <w:szCs w:val="18"/>
              </w:rPr>
              <w:t xml:space="preserve"> </w:t>
            </w:r>
            <w:r w:rsidRPr="00556528">
              <w:rPr>
                <w:sz w:val="18"/>
                <w:szCs w:val="18"/>
              </w:rPr>
              <w:t>Creek</w:t>
            </w:r>
          </w:p>
        </w:tc>
        <w:tc>
          <w:tcPr>
            <w:tcW w:w="819" w:type="dxa"/>
            <w:gridSpan w:val="2"/>
            <w:tcBorders>
              <w:top w:val="single" w:sz="4" w:space="0" w:color="004F92"/>
              <w:left w:val="none" w:sz="6" w:space="0" w:color="auto"/>
              <w:bottom w:val="single" w:sz="4" w:space="0" w:color="004F92"/>
              <w:right w:val="none" w:sz="6" w:space="0" w:color="auto"/>
            </w:tcBorders>
          </w:tcPr>
          <w:p w14:paraId="130A47A3" w14:textId="77777777" w:rsidR="00F94CF5" w:rsidRPr="00EF0644" w:rsidRDefault="00F94CF5" w:rsidP="0090590E">
            <w:pPr>
              <w:kinsoku w:val="0"/>
              <w:overflowPunct w:val="0"/>
              <w:autoSpaceDE w:val="0"/>
              <w:autoSpaceDN w:val="0"/>
              <w:adjustRightInd w:val="0"/>
              <w:spacing w:before="9" w:line="239" w:lineRule="exact"/>
              <w:ind w:left="28"/>
              <w:jc w:val="center"/>
              <w:rPr>
                <w:rFonts w:ascii="Wingdings 3" w:hAnsi="Wingdings 3" w:cs="Wingdings 3"/>
                <w:b/>
                <w:bCs/>
              </w:rPr>
            </w:pPr>
            <w:r w:rsidRPr="00EF0644">
              <w:rPr>
                <w:rFonts w:ascii="Wingdings 3" w:hAnsi="Wingdings 3" w:cs="Wingdings 3"/>
                <w:b/>
                <w:bCs/>
              </w:rPr>
              <w:t></w:t>
            </w:r>
          </w:p>
        </w:tc>
        <w:tc>
          <w:tcPr>
            <w:tcW w:w="1461" w:type="dxa"/>
            <w:tcBorders>
              <w:top w:val="single" w:sz="4" w:space="0" w:color="004F92"/>
              <w:left w:val="none" w:sz="6" w:space="0" w:color="auto"/>
              <w:bottom w:val="single" w:sz="4" w:space="0" w:color="004F92"/>
              <w:right w:val="none" w:sz="6" w:space="0" w:color="auto"/>
            </w:tcBorders>
          </w:tcPr>
          <w:p w14:paraId="0C6AFC67" w14:textId="77777777" w:rsidR="00F94CF5" w:rsidRPr="00EF0644" w:rsidRDefault="00F94CF5" w:rsidP="0090590E">
            <w:pPr>
              <w:kinsoku w:val="0"/>
              <w:overflowPunct w:val="0"/>
              <w:autoSpaceDE w:val="0"/>
              <w:autoSpaceDN w:val="0"/>
              <w:adjustRightInd w:val="0"/>
              <w:spacing w:before="18" w:line="230" w:lineRule="exact"/>
              <w:ind w:left="634"/>
              <w:rPr>
                <w:rFonts w:ascii="Wingdings 2" w:hAnsi="Wingdings 2" w:cs="Wingdings 2"/>
                <w:b/>
                <w:bCs/>
                <w:color w:val="FF0000"/>
              </w:rPr>
            </w:pPr>
            <w:r w:rsidRPr="00EF0644">
              <w:rPr>
                <w:rFonts w:ascii="Wingdings 2" w:hAnsi="Wingdings 2" w:cs="Wingdings 2"/>
                <w:b/>
                <w:bCs/>
                <w:color w:val="FF0000"/>
              </w:rPr>
              <w:t></w:t>
            </w:r>
          </w:p>
        </w:tc>
        <w:tc>
          <w:tcPr>
            <w:tcW w:w="938" w:type="dxa"/>
            <w:gridSpan w:val="2"/>
            <w:tcBorders>
              <w:top w:val="single" w:sz="4" w:space="0" w:color="004F92"/>
              <w:left w:val="none" w:sz="6" w:space="0" w:color="auto"/>
              <w:bottom w:val="single" w:sz="4" w:space="0" w:color="004F92"/>
              <w:right w:val="none" w:sz="6" w:space="0" w:color="auto"/>
            </w:tcBorders>
          </w:tcPr>
          <w:p w14:paraId="7F61BA21" w14:textId="77777777" w:rsidR="00F94CF5" w:rsidRPr="00EF0644" w:rsidRDefault="00F94CF5" w:rsidP="0090590E">
            <w:pPr>
              <w:kinsoku w:val="0"/>
              <w:overflowPunct w:val="0"/>
              <w:autoSpaceDE w:val="0"/>
              <w:autoSpaceDN w:val="0"/>
              <w:adjustRightInd w:val="0"/>
              <w:spacing w:before="18" w:line="230" w:lineRule="exact"/>
              <w:ind w:left="376"/>
              <w:rPr>
                <w:rFonts w:ascii="Wingdings 2" w:hAnsi="Wingdings 2" w:cs="Wingdings 2"/>
                <w:b/>
                <w:bCs/>
                <w:color w:val="FF0000"/>
              </w:rPr>
            </w:pPr>
            <w:r w:rsidRPr="00EF0644">
              <w:rPr>
                <w:rFonts w:ascii="Wingdings 2" w:hAnsi="Wingdings 2" w:cs="Wingdings 2"/>
                <w:b/>
                <w:bCs/>
                <w:color w:val="FF0000"/>
              </w:rPr>
              <w:t></w:t>
            </w:r>
          </w:p>
        </w:tc>
        <w:tc>
          <w:tcPr>
            <w:tcW w:w="1535" w:type="dxa"/>
            <w:gridSpan w:val="2"/>
            <w:tcBorders>
              <w:top w:val="single" w:sz="4" w:space="0" w:color="004F92"/>
              <w:left w:val="none" w:sz="6" w:space="0" w:color="auto"/>
              <w:bottom w:val="single" w:sz="4" w:space="0" w:color="004F92"/>
              <w:right w:val="none" w:sz="6" w:space="0" w:color="auto"/>
            </w:tcBorders>
          </w:tcPr>
          <w:p w14:paraId="632E8576" w14:textId="77777777" w:rsidR="00F94CF5" w:rsidRPr="00EF0644" w:rsidRDefault="00F94CF5" w:rsidP="0090590E">
            <w:pPr>
              <w:kinsoku w:val="0"/>
              <w:overflowPunct w:val="0"/>
              <w:autoSpaceDE w:val="0"/>
              <w:autoSpaceDN w:val="0"/>
              <w:adjustRightInd w:val="0"/>
              <w:spacing w:before="18" w:line="230" w:lineRule="exact"/>
              <w:ind w:left="19"/>
              <w:jc w:val="center"/>
              <w:rPr>
                <w:rFonts w:ascii="Wingdings 2" w:hAnsi="Wingdings 2" w:cs="Wingdings 2"/>
                <w:b/>
                <w:bCs/>
                <w:color w:val="1D53FF"/>
              </w:rPr>
            </w:pPr>
            <w:r w:rsidRPr="00EF0644">
              <w:rPr>
                <w:rFonts w:ascii="Wingdings 2" w:hAnsi="Wingdings 2" w:cs="Wingdings 2"/>
                <w:b/>
                <w:bCs/>
                <w:color w:val="1D53FF"/>
              </w:rPr>
              <w:t></w:t>
            </w:r>
          </w:p>
        </w:tc>
        <w:tc>
          <w:tcPr>
            <w:tcW w:w="977" w:type="dxa"/>
            <w:tcBorders>
              <w:top w:val="single" w:sz="4" w:space="0" w:color="004F92"/>
              <w:left w:val="none" w:sz="6" w:space="0" w:color="auto"/>
              <w:bottom w:val="single" w:sz="4" w:space="0" w:color="004F92"/>
              <w:right w:val="none" w:sz="6" w:space="0" w:color="auto"/>
            </w:tcBorders>
          </w:tcPr>
          <w:p w14:paraId="0AC2FB47" w14:textId="77777777" w:rsidR="00F94CF5" w:rsidRPr="00EF0644" w:rsidRDefault="00F94CF5" w:rsidP="0090590E">
            <w:pPr>
              <w:kinsoku w:val="0"/>
              <w:overflowPunct w:val="0"/>
              <w:autoSpaceDE w:val="0"/>
              <w:autoSpaceDN w:val="0"/>
              <w:adjustRightInd w:val="0"/>
              <w:spacing w:before="18" w:line="230" w:lineRule="exact"/>
              <w:jc w:val="center"/>
              <w:rPr>
                <w:rFonts w:ascii="Wingdings 2" w:hAnsi="Wingdings 2" w:cs="Wingdings 2"/>
                <w:b/>
                <w:bCs/>
                <w:color w:val="FF0000"/>
              </w:rPr>
            </w:pPr>
            <w:r w:rsidRPr="00EF0644">
              <w:rPr>
                <w:rFonts w:ascii="Wingdings 2" w:hAnsi="Wingdings 2" w:cs="Wingdings 2"/>
                <w:b/>
                <w:bCs/>
                <w:color w:val="FF0000"/>
              </w:rPr>
              <w:t></w:t>
            </w:r>
          </w:p>
        </w:tc>
        <w:tc>
          <w:tcPr>
            <w:tcW w:w="1038" w:type="dxa"/>
            <w:tcBorders>
              <w:top w:val="single" w:sz="4" w:space="0" w:color="004F92"/>
              <w:left w:val="none" w:sz="6" w:space="0" w:color="auto"/>
              <w:bottom w:val="single" w:sz="4" w:space="0" w:color="004F92"/>
              <w:right w:val="none" w:sz="6" w:space="0" w:color="auto"/>
            </w:tcBorders>
          </w:tcPr>
          <w:p w14:paraId="752E8C7C" w14:textId="77777777" w:rsidR="00F94CF5" w:rsidRPr="00EF0644" w:rsidRDefault="00F94CF5" w:rsidP="0090590E">
            <w:pPr>
              <w:kinsoku w:val="0"/>
              <w:overflowPunct w:val="0"/>
              <w:autoSpaceDE w:val="0"/>
              <w:autoSpaceDN w:val="0"/>
              <w:adjustRightInd w:val="0"/>
              <w:spacing w:before="9" w:line="239" w:lineRule="exact"/>
              <w:ind w:left="4"/>
              <w:jc w:val="center"/>
              <w:rPr>
                <w:rFonts w:ascii="Wingdings 3" w:hAnsi="Wingdings 3" w:cs="Wingdings 3"/>
                <w:b/>
                <w:bCs/>
              </w:rPr>
            </w:pPr>
            <w:r w:rsidRPr="00EF0644">
              <w:rPr>
                <w:rFonts w:ascii="Wingdings 3" w:hAnsi="Wingdings 3" w:cs="Wingdings 3"/>
                <w:b/>
                <w:bCs/>
              </w:rPr>
              <w:t></w:t>
            </w:r>
          </w:p>
        </w:tc>
      </w:tr>
      <w:tr w:rsidR="00F94CF5" w:rsidRPr="00EF0644" w14:paraId="5085FC52" w14:textId="77777777" w:rsidTr="0090590E">
        <w:trPr>
          <w:trHeight w:val="268"/>
        </w:trPr>
        <w:tc>
          <w:tcPr>
            <w:tcW w:w="2584" w:type="dxa"/>
            <w:tcBorders>
              <w:top w:val="single" w:sz="4" w:space="0" w:color="004F92"/>
              <w:left w:val="none" w:sz="6" w:space="0" w:color="auto"/>
              <w:bottom w:val="single" w:sz="4" w:space="0" w:color="004F92"/>
              <w:right w:val="none" w:sz="6" w:space="0" w:color="auto"/>
            </w:tcBorders>
          </w:tcPr>
          <w:p w14:paraId="77CC3F0C" w14:textId="77777777" w:rsidR="00F94CF5" w:rsidRPr="00556528" w:rsidRDefault="00F94CF5" w:rsidP="0090590E">
            <w:pPr>
              <w:kinsoku w:val="0"/>
              <w:overflowPunct w:val="0"/>
              <w:autoSpaceDE w:val="0"/>
              <w:autoSpaceDN w:val="0"/>
              <w:adjustRightInd w:val="0"/>
              <w:spacing w:line="248" w:lineRule="exact"/>
              <w:ind w:left="174" w:right="155"/>
              <w:rPr>
                <w:sz w:val="18"/>
                <w:szCs w:val="18"/>
              </w:rPr>
            </w:pPr>
            <w:r w:rsidRPr="00556528">
              <w:rPr>
                <w:sz w:val="18"/>
                <w:szCs w:val="18"/>
              </w:rPr>
              <w:t>Krause Creek</w:t>
            </w:r>
          </w:p>
        </w:tc>
        <w:tc>
          <w:tcPr>
            <w:tcW w:w="819" w:type="dxa"/>
            <w:gridSpan w:val="2"/>
            <w:tcBorders>
              <w:top w:val="single" w:sz="4" w:space="0" w:color="004F92"/>
              <w:left w:val="none" w:sz="6" w:space="0" w:color="auto"/>
              <w:bottom w:val="single" w:sz="4" w:space="0" w:color="004F92"/>
              <w:right w:val="none" w:sz="6" w:space="0" w:color="auto"/>
            </w:tcBorders>
          </w:tcPr>
          <w:p w14:paraId="719BA3A5" w14:textId="77777777" w:rsidR="00F94CF5" w:rsidRPr="00EF0644" w:rsidRDefault="00F94CF5" w:rsidP="0090590E">
            <w:pPr>
              <w:kinsoku w:val="0"/>
              <w:overflowPunct w:val="0"/>
              <w:autoSpaceDE w:val="0"/>
              <w:autoSpaceDN w:val="0"/>
              <w:adjustRightInd w:val="0"/>
              <w:spacing w:before="9" w:line="239" w:lineRule="exact"/>
              <w:ind w:left="28"/>
              <w:jc w:val="center"/>
              <w:rPr>
                <w:rFonts w:ascii="Wingdings 3" w:hAnsi="Wingdings 3" w:cs="Wingdings 3"/>
                <w:b/>
                <w:bCs/>
              </w:rPr>
            </w:pPr>
            <w:r w:rsidRPr="00EF0644">
              <w:rPr>
                <w:rFonts w:ascii="Wingdings 3" w:hAnsi="Wingdings 3" w:cs="Wingdings 3"/>
                <w:b/>
                <w:bCs/>
              </w:rPr>
              <w:t></w:t>
            </w:r>
          </w:p>
        </w:tc>
        <w:tc>
          <w:tcPr>
            <w:tcW w:w="1461" w:type="dxa"/>
            <w:tcBorders>
              <w:top w:val="single" w:sz="4" w:space="0" w:color="004F92"/>
              <w:left w:val="none" w:sz="6" w:space="0" w:color="auto"/>
              <w:bottom w:val="single" w:sz="4" w:space="0" w:color="004F92"/>
              <w:right w:val="none" w:sz="6" w:space="0" w:color="auto"/>
            </w:tcBorders>
          </w:tcPr>
          <w:p w14:paraId="7AE1ED8B" w14:textId="77777777" w:rsidR="00F94CF5" w:rsidRPr="00EF0644" w:rsidRDefault="00F94CF5" w:rsidP="0090590E">
            <w:pPr>
              <w:kinsoku w:val="0"/>
              <w:overflowPunct w:val="0"/>
              <w:autoSpaceDE w:val="0"/>
              <w:autoSpaceDN w:val="0"/>
              <w:adjustRightInd w:val="0"/>
              <w:spacing w:before="18" w:line="230" w:lineRule="exact"/>
              <w:ind w:left="634"/>
              <w:rPr>
                <w:rFonts w:ascii="Wingdings 2" w:hAnsi="Wingdings 2" w:cs="Wingdings 2"/>
                <w:b/>
                <w:bCs/>
                <w:color w:val="1D53FF"/>
              </w:rPr>
            </w:pPr>
            <w:r w:rsidRPr="00EF0644">
              <w:rPr>
                <w:rFonts w:ascii="Wingdings 2" w:hAnsi="Wingdings 2" w:cs="Wingdings 2"/>
                <w:b/>
                <w:bCs/>
                <w:color w:val="1D53FF"/>
              </w:rPr>
              <w:t></w:t>
            </w:r>
          </w:p>
        </w:tc>
        <w:tc>
          <w:tcPr>
            <w:tcW w:w="938" w:type="dxa"/>
            <w:gridSpan w:val="2"/>
            <w:tcBorders>
              <w:top w:val="single" w:sz="4" w:space="0" w:color="004F92"/>
              <w:left w:val="none" w:sz="6" w:space="0" w:color="auto"/>
              <w:bottom w:val="single" w:sz="4" w:space="0" w:color="004F92"/>
              <w:right w:val="none" w:sz="6" w:space="0" w:color="auto"/>
            </w:tcBorders>
          </w:tcPr>
          <w:p w14:paraId="4862F065" w14:textId="77777777" w:rsidR="00F94CF5" w:rsidRPr="00EF0644" w:rsidRDefault="00F94CF5" w:rsidP="0090590E">
            <w:pPr>
              <w:kinsoku w:val="0"/>
              <w:overflowPunct w:val="0"/>
              <w:autoSpaceDE w:val="0"/>
              <w:autoSpaceDN w:val="0"/>
              <w:adjustRightInd w:val="0"/>
              <w:spacing w:before="9" w:line="239" w:lineRule="exact"/>
              <w:ind w:left="366"/>
              <w:rPr>
                <w:rFonts w:ascii="Wingdings 3" w:hAnsi="Wingdings 3" w:cs="Wingdings 3"/>
                <w:b/>
                <w:bCs/>
              </w:rPr>
            </w:pPr>
            <w:r w:rsidRPr="00EF0644">
              <w:rPr>
                <w:rFonts w:ascii="Wingdings 3" w:hAnsi="Wingdings 3" w:cs="Wingdings 3"/>
                <w:b/>
                <w:bCs/>
              </w:rPr>
              <w:t></w:t>
            </w:r>
          </w:p>
        </w:tc>
        <w:tc>
          <w:tcPr>
            <w:tcW w:w="1535" w:type="dxa"/>
            <w:gridSpan w:val="2"/>
            <w:tcBorders>
              <w:top w:val="single" w:sz="4" w:space="0" w:color="004F92"/>
              <w:left w:val="none" w:sz="6" w:space="0" w:color="auto"/>
              <w:bottom w:val="single" w:sz="4" w:space="0" w:color="004F92"/>
              <w:right w:val="none" w:sz="6" w:space="0" w:color="auto"/>
            </w:tcBorders>
          </w:tcPr>
          <w:p w14:paraId="16AD391F" w14:textId="77777777" w:rsidR="00F94CF5" w:rsidRPr="00EF0644" w:rsidRDefault="00F94CF5" w:rsidP="0090590E">
            <w:pPr>
              <w:kinsoku w:val="0"/>
              <w:overflowPunct w:val="0"/>
              <w:autoSpaceDE w:val="0"/>
              <w:autoSpaceDN w:val="0"/>
              <w:adjustRightInd w:val="0"/>
              <w:spacing w:before="18" w:line="230" w:lineRule="exact"/>
              <w:ind w:left="19"/>
              <w:jc w:val="center"/>
              <w:rPr>
                <w:rFonts w:ascii="Wingdings 2" w:hAnsi="Wingdings 2" w:cs="Wingdings 2"/>
                <w:b/>
                <w:bCs/>
                <w:color w:val="1D53FF"/>
              </w:rPr>
            </w:pPr>
            <w:r w:rsidRPr="00EF0644">
              <w:rPr>
                <w:rFonts w:ascii="Wingdings 2" w:hAnsi="Wingdings 2" w:cs="Wingdings 2"/>
                <w:b/>
                <w:bCs/>
                <w:color w:val="1D53FF"/>
              </w:rPr>
              <w:t></w:t>
            </w:r>
          </w:p>
        </w:tc>
        <w:tc>
          <w:tcPr>
            <w:tcW w:w="977" w:type="dxa"/>
            <w:tcBorders>
              <w:top w:val="single" w:sz="4" w:space="0" w:color="004F92"/>
              <w:left w:val="none" w:sz="6" w:space="0" w:color="auto"/>
              <w:bottom w:val="single" w:sz="4" w:space="0" w:color="004F92"/>
              <w:right w:val="none" w:sz="6" w:space="0" w:color="auto"/>
            </w:tcBorders>
          </w:tcPr>
          <w:p w14:paraId="0E75195B" w14:textId="77777777" w:rsidR="00F94CF5" w:rsidRPr="00EF0644" w:rsidRDefault="00F94CF5" w:rsidP="0090590E">
            <w:pPr>
              <w:kinsoku w:val="0"/>
              <w:overflowPunct w:val="0"/>
              <w:autoSpaceDE w:val="0"/>
              <w:autoSpaceDN w:val="0"/>
              <w:adjustRightInd w:val="0"/>
              <w:spacing w:before="18" w:line="230" w:lineRule="exact"/>
              <w:jc w:val="center"/>
              <w:rPr>
                <w:rFonts w:ascii="Wingdings 2" w:hAnsi="Wingdings 2" w:cs="Wingdings 2"/>
                <w:b/>
                <w:bCs/>
                <w:color w:val="1D53FF"/>
              </w:rPr>
            </w:pPr>
            <w:r w:rsidRPr="00EF0644">
              <w:rPr>
                <w:rFonts w:ascii="Wingdings 2" w:hAnsi="Wingdings 2" w:cs="Wingdings 2"/>
                <w:b/>
                <w:bCs/>
                <w:color w:val="1D53FF"/>
              </w:rPr>
              <w:t></w:t>
            </w:r>
          </w:p>
        </w:tc>
        <w:tc>
          <w:tcPr>
            <w:tcW w:w="1038" w:type="dxa"/>
            <w:tcBorders>
              <w:top w:val="single" w:sz="4" w:space="0" w:color="004F92"/>
              <w:left w:val="none" w:sz="6" w:space="0" w:color="auto"/>
              <w:bottom w:val="single" w:sz="4" w:space="0" w:color="004F92"/>
              <w:right w:val="none" w:sz="6" w:space="0" w:color="auto"/>
            </w:tcBorders>
          </w:tcPr>
          <w:p w14:paraId="3D5A6949" w14:textId="77777777" w:rsidR="00F94CF5" w:rsidRPr="00EF0644" w:rsidRDefault="00F94CF5" w:rsidP="0090590E">
            <w:pPr>
              <w:kinsoku w:val="0"/>
              <w:overflowPunct w:val="0"/>
              <w:autoSpaceDE w:val="0"/>
              <w:autoSpaceDN w:val="0"/>
              <w:adjustRightInd w:val="0"/>
              <w:spacing w:before="18" w:line="230" w:lineRule="exact"/>
              <w:ind w:left="3"/>
              <w:jc w:val="center"/>
              <w:rPr>
                <w:rFonts w:ascii="Wingdings 2" w:hAnsi="Wingdings 2" w:cs="Wingdings 2"/>
                <w:b/>
                <w:bCs/>
                <w:color w:val="1D53FF"/>
              </w:rPr>
            </w:pPr>
            <w:r w:rsidRPr="00EF0644">
              <w:rPr>
                <w:rFonts w:ascii="Wingdings 2" w:hAnsi="Wingdings 2" w:cs="Wingdings 2"/>
                <w:b/>
                <w:bCs/>
                <w:color w:val="1D53FF"/>
              </w:rPr>
              <w:t></w:t>
            </w:r>
          </w:p>
        </w:tc>
      </w:tr>
      <w:tr w:rsidR="00F94CF5" w:rsidRPr="00EF0644" w14:paraId="5445A233" w14:textId="77777777" w:rsidTr="0090590E">
        <w:trPr>
          <w:trHeight w:val="268"/>
        </w:trPr>
        <w:tc>
          <w:tcPr>
            <w:tcW w:w="2584" w:type="dxa"/>
            <w:tcBorders>
              <w:top w:val="single" w:sz="4" w:space="0" w:color="004F92"/>
              <w:left w:val="none" w:sz="6" w:space="0" w:color="auto"/>
              <w:bottom w:val="single" w:sz="4" w:space="0" w:color="004F92"/>
              <w:right w:val="none" w:sz="6" w:space="0" w:color="auto"/>
            </w:tcBorders>
          </w:tcPr>
          <w:p w14:paraId="3F2DB7B9" w14:textId="77777777" w:rsidR="00F94CF5" w:rsidRPr="00556528" w:rsidRDefault="00F94CF5" w:rsidP="0090590E">
            <w:pPr>
              <w:kinsoku w:val="0"/>
              <w:overflowPunct w:val="0"/>
              <w:autoSpaceDE w:val="0"/>
              <w:autoSpaceDN w:val="0"/>
              <w:adjustRightInd w:val="0"/>
              <w:spacing w:line="248" w:lineRule="exact"/>
              <w:ind w:left="174" w:right="155"/>
              <w:rPr>
                <w:sz w:val="18"/>
                <w:szCs w:val="18"/>
              </w:rPr>
            </w:pPr>
            <w:r w:rsidRPr="00556528">
              <w:rPr>
                <w:sz w:val="18"/>
                <w:szCs w:val="18"/>
              </w:rPr>
              <w:t>Bad</w:t>
            </w:r>
            <w:r w:rsidRPr="00556528">
              <w:rPr>
                <w:spacing w:val="-1"/>
                <w:sz w:val="18"/>
                <w:szCs w:val="18"/>
              </w:rPr>
              <w:t xml:space="preserve"> </w:t>
            </w:r>
            <w:r w:rsidRPr="00556528">
              <w:rPr>
                <w:sz w:val="18"/>
                <w:szCs w:val="18"/>
              </w:rPr>
              <w:t>River</w:t>
            </w:r>
          </w:p>
        </w:tc>
        <w:tc>
          <w:tcPr>
            <w:tcW w:w="819" w:type="dxa"/>
            <w:gridSpan w:val="2"/>
            <w:tcBorders>
              <w:top w:val="single" w:sz="4" w:space="0" w:color="004F92"/>
              <w:left w:val="none" w:sz="6" w:space="0" w:color="auto"/>
              <w:bottom w:val="single" w:sz="4" w:space="0" w:color="004F92"/>
              <w:right w:val="none" w:sz="6" w:space="0" w:color="auto"/>
            </w:tcBorders>
          </w:tcPr>
          <w:p w14:paraId="57EDF731" w14:textId="77777777" w:rsidR="00F94CF5" w:rsidRPr="00EF0644" w:rsidRDefault="00F94CF5" w:rsidP="0090590E">
            <w:pPr>
              <w:kinsoku w:val="0"/>
              <w:overflowPunct w:val="0"/>
              <w:autoSpaceDE w:val="0"/>
              <w:autoSpaceDN w:val="0"/>
              <w:adjustRightInd w:val="0"/>
              <w:spacing w:before="18" w:line="230" w:lineRule="exact"/>
              <w:ind w:left="28"/>
              <w:jc w:val="center"/>
              <w:rPr>
                <w:rFonts w:ascii="Wingdings 2" w:hAnsi="Wingdings 2" w:cs="Wingdings 2"/>
                <w:b/>
                <w:bCs/>
                <w:color w:val="FF0000"/>
              </w:rPr>
            </w:pPr>
            <w:r w:rsidRPr="00EF0644">
              <w:rPr>
                <w:rFonts w:ascii="Wingdings 2" w:hAnsi="Wingdings 2" w:cs="Wingdings 2"/>
                <w:b/>
                <w:bCs/>
                <w:color w:val="FF0000"/>
              </w:rPr>
              <w:t></w:t>
            </w:r>
          </w:p>
        </w:tc>
        <w:tc>
          <w:tcPr>
            <w:tcW w:w="1461" w:type="dxa"/>
            <w:tcBorders>
              <w:top w:val="single" w:sz="4" w:space="0" w:color="004F92"/>
              <w:left w:val="none" w:sz="6" w:space="0" w:color="auto"/>
              <w:bottom w:val="single" w:sz="4" w:space="0" w:color="004F92"/>
              <w:right w:val="none" w:sz="6" w:space="0" w:color="auto"/>
            </w:tcBorders>
          </w:tcPr>
          <w:p w14:paraId="5F30FB79" w14:textId="77777777" w:rsidR="00F94CF5" w:rsidRPr="00EF0644" w:rsidRDefault="00F94CF5" w:rsidP="0090590E">
            <w:pPr>
              <w:kinsoku w:val="0"/>
              <w:overflowPunct w:val="0"/>
              <w:autoSpaceDE w:val="0"/>
              <w:autoSpaceDN w:val="0"/>
              <w:adjustRightInd w:val="0"/>
              <w:spacing w:before="18" w:line="230" w:lineRule="exact"/>
              <w:ind w:left="634"/>
              <w:rPr>
                <w:rFonts w:ascii="Wingdings 2" w:hAnsi="Wingdings 2" w:cs="Wingdings 2"/>
                <w:b/>
                <w:bCs/>
                <w:color w:val="FF0000"/>
              </w:rPr>
            </w:pPr>
            <w:r w:rsidRPr="00EF0644">
              <w:rPr>
                <w:rFonts w:ascii="Wingdings 2" w:hAnsi="Wingdings 2" w:cs="Wingdings 2"/>
                <w:b/>
                <w:bCs/>
                <w:color w:val="FF0000"/>
              </w:rPr>
              <w:t></w:t>
            </w:r>
          </w:p>
        </w:tc>
        <w:tc>
          <w:tcPr>
            <w:tcW w:w="938" w:type="dxa"/>
            <w:gridSpan w:val="2"/>
            <w:tcBorders>
              <w:top w:val="single" w:sz="4" w:space="0" w:color="004F92"/>
              <w:left w:val="none" w:sz="6" w:space="0" w:color="auto"/>
              <w:bottom w:val="single" w:sz="4" w:space="0" w:color="004F92"/>
              <w:right w:val="none" w:sz="6" w:space="0" w:color="auto"/>
            </w:tcBorders>
          </w:tcPr>
          <w:p w14:paraId="752C47A4" w14:textId="77777777" w:rsidR="00F94CF5" w:rsidRPr="00EF0644" w:rsidRDefault="00F94CF5" w:rsidP="0090590E">
            <w:pPr>
              <w:kinsoku w:val="0"/>
              <w:overflowPunct w:val="0"/>
              <w:autoSpaceDE w:val="0"/>
              <w:autoSpaceDN w:val="0"/>
              <w:adjustRightInd w:val="0"/>
              <w:spacing w:before="18" w:line="230" w:lineRule="exact"/>
              <w:ind w:left="376"/>
              <w:rPr>
                <w:rFonts w:ascii="Wingdings 2" w:hAnsi="Wingdings 2" w:cs="Wingdings 2"/>
                <w:b/>
                <w:bCs/>
                <w:color w:val="FF0000"/>
              </w:rPr>
            </w:pPr>
            <w:r w:rsidRPr="00EF0644">
              <w:rPr>
                <w:rFonts w:ascii="Wingdings 2" w:hAnsi="Wingdings 2" w:cs="Wingdings 2"/>
                <w:b/>
                <w:bCs/>
                <w:color w:val="FF0000"/>
              </w:rPr>
              <w:t></w:t>
            </w:r>
          </w:p>
        </w:tc>
        <w:tc>
          <w:tcPr>
            <w:tcW w:w="1535" w:type="dxa"/>
            <w:gridSpan w:val="2"/>
            <w:tcBorders>
              <w:top w:val="single" w:sz="4" w:space="0" w:color="004F92"/>
              <w:left w:val="none" w:sz="6" w:space="0" w:color="auto"/>
              <w:bottom w:val="single" w:sz="4" w:space="0" w:color="004F92"/>
              <w:right w:val="none" w:sz="6" w:space="0" w:color="auto"/>
            </w:tcBorders>
          </w:tcPr>
          <w:p w14:paraId="3EC553FE" w14:textId="77777777" w:rsidR="00F94CF5" w:rsidRPr="00EF0644" w:rsidRDefault="00F94CF5" w:rsidP="0090590E">
            <w:pPr>
              <w:kinsoku w:val="0"/>
              <w:overflowPunct w:val="0"/>
              <w:autoSpaceDE w:val="0"/>
              <w:autoSpaceDN w:val="0"/>
              <w:adjustRightInd w:val="0"/>
              <w:spacing w:before="18" w:line="230" w:lineRule="exact"/>
              <w:ind w:left="19"/>
              <w:jc w:val="center"/>
              <w:rPr>
                <w:rFonts w:ascii="Wingdings 2" w:hAnsi="Wingdings 2" w:cs="Wingdings 2"/>
                <w:b/>
                <w:bCs/>
                <w:color w:val="FF0000"/>
              </w:rPr>
            </w:pPr>
            <w:r w:rsidRPr="00EF0644">
              <w:rPr>
                <w:rFonts w:ascii="Wingdings 2" w:hAnsi="Wingdings 2" w:cs="Wingdings 2"/>
                <w:b/>
                <w:bCs/>
                <w:color w:val="FF0000"/>
              </w:rPr>
              <w:t></w:t>
            </w:r>
          </w:p>
        </w:tc>
        <w:tc>
          <w:tcPr>
            <w:tcW w:w="977" w:type="dxa"/>
            <w:tcBorders>
              <w:top w:val="single" w:sz="4" w:space="0" w:color="004F92"/>
              <w:left w:val="none" w:sz="6" w:space="0" w:color="auto"/>
              <w:bottom w:val="single" w:sz="4" w:space="0" w:color="004F92"/>
              <w:right w:val="none" w:sz="6" w:space="0" w:color="auto"/>
            </w:tcBorders>
          </w:tcPr>
          <w:p w14:paraId="33340307" w14:textId="77777777" w:rsidR="00F94CF5" w:rsidRPr="00EF0644" w:rsidRDefault="00F94CF5" w:rsidP="0090590E">
            <w:pPr>
              <w:kinsoku w:val="0"/>
              <w:overflowPunct w:val="0"/>
              <w:autoSpaceDE w:val="0"/>
              <w:autoSpaceDN w:val="0"/>
              <w:adjustRightInd w:val="0"/>
              <w:spacing w:before="18" w:line="230" w:lineRule="exact"/>
              <w:jc w:val="center"/>
              <w:rPr>
                <w:rFonts w:ascii="Wingdings 2" w:hAnsi="Wingdings 2" w:cs="Wingdings 2"/>
                <w:b/>
                <w:bCs/>
                <w:color w:val="FF0000"/>
              </w:rPr>
            </w:pPr>
            <w:r w:rsidRPr="00EF0644">
              <w:rPr>
                <w:rFonts w:ascii="Wingdings 2" w:hAnsi="Wingdings 2" w:cs="Wingdings 2"/>
                <w:b/>
                <w:bCs/>
                <w:color w:val="FF0000"/>
              </w:rPr>
              <w:t></w:t>
            </w:r>
          </w:p>
        </w:tc>
        <w:tc>
          <w:tcPr>
            <w:tcW w:w="1038" w:type="dxa"/>
            <w:tcBorders>
              <w:top w:val="single" w:sz="4" w:space="0" w:color="004F92"/>
              <w:left w:val="none" w:sz="6" w:space="0" w:color="auto"/>
              <w:bottom w:val="single" w:sz="4" w:space="0" w:color="004F92"/>
              <w:right w:val="none" w:sz="6" w:space="0" w:color="auto"/>
            </w:tcBorders>
          </w:tcPr>
          <w:p w14:paraId="6D64EF85" w14:textId="77777777" w:rsidR="00F94CF5" w:rsidRPr="00EF0644" w:rsidRDefault="00F94CF5" w:rsidP="0090590E">
            <w:pPr>
              <w:kinsoku w:val="0"/>
              <w:overflowPunct w:val="0"/>
              <w:autoSpaceDE w:val="0"/>
              <w:autoSpaceDN w:val="0"/>
              <w:adjustRightInd w:val="0"/>
              <w:spacing w:before="18" w:line="230" w:lineRule="exact"/>
              <w:ind w:left="3"/>
              <w:jc w:val="center"/>
              <w:rPr>
                <w:rFonts w:ascii="Wingdings 2" w:hAnsi="Wingdings 2" w:cs="Wingdings 2"/>
                <w:b/>
                <w:bCs/>
                <w:color w:val="FF0000"/>
              </w:rPr>
            </w:pPr>
            <w:r w:rsidRPr="00EF0644">
              <w:rPr>
                <w:rFonts w:ascii="Wingdings 2" w:hAnsi="Wingdings 2" w:cs="Wingdings 2"/>
                <w:b/>
                <w:bCs/>
                <w:color w:val="FF0000"/>
              </w:rPr>
              <w:t></w:t>
            </w:r>
          </w:p>
        </w:tc>
      </w:tr>
      <w:tr w:rsidR="00F94CF5" w:rsidRPr="00EF0644" w14:paraId="356FFDDF" w14:textId="77777777" w:rsidTr="0090590E">
        <w:trPr>
          <w:trHeight w:val="268"/>
        </w:trPr>
        <w:tc>
          <w:tcPr>
            <w:tcW w:w="2584" w:type="dxa"/>
            <w:tcBorders>
              <w:top w:val="single" w:sz="4" w:space="0" w:color="004F92"/>
              <w:left w:val="none" w:sz="6" w:space="0" w:color="auto"/>
              <w:bottom w:val="single" w:sz="4" w:space="0" w:color="004F92"/>
              <w:right w:val="none" w:sz="6" w:space="0" w:color="auto"/>
            </w:tcBorders>
          </w:tcPr>
          <w:p w14:paraId="0E6C5320" w14:textId="77777777" w:rsidR="00F94CF5" w:rsidRPr="00556528" w:rsidRDefault="00F94CF5" w:rsidP="0090590E">
            <w:pPr>
              <w:kinsoku w:val="0"/>
              <w:overflowPunct w:val="0"/>
              <w:autoSpaceDE w:val="0"/>
              <w:autoSpaceDN w:val="0"/>
              <w:adjustRightInd w:val="0"/>
              <w:spacing w:line="248" w:lineRule="exact"/>
              <w:ind w:left="174" w:right="156"/>
              <w:rPr>
                <w:sz w:val="18"/>
                <w:szCs w:val="18"/>
              </w:rPr>
            </w:pPr>
            <w:r w:rsidRPr="00556528">
              <w:rPr>
                <w:sz w:val="18"/>
                <w:szCs w:val="18"/>
              </w:rPr>
              <w:t>Un.</w:t>
            </w:r>
            <w:r w:rsidRPr="00556528">
              <w:rPr>
                <w:spacing w:val="-2"/>
                <w:sz w:val="18"/>
                <w:szCs w:val="18"/>
              </w:rPr>
              <w:t xml:space="preserve"> </w:t>
            </w:r>
            <w:r w:rsidRPr="00556528">
              <w:rPr>
                <w:sz w:val="18"/>
                <w:szCs w:val="18"/>
              </w:rPr>
              <w:t>Trib.</w:t>
            </w:r>
            <w:r w:rsidRPr="00556528">
              <w:rPr>
                <w:spacing w:val="-2"/>
                <w:sz w:val="18"/>
                <w:szCs w:val="18"/>
              </w:rPr>
              <w:t xml:space="preserve"> </w:t>
            </w:r>
            <w:proofErr w:type="spellStart"/>
            <w:r w:rsidRPr="00556528">
              <w:rPr>
                <w:sz w:val="18"/>
                <w:szCs w:val="18"/>
              </w:rPr>
              <w:t>Gehrman</w:t>
            </w:r>
            <w:proofErr w:type="spellEnd"/>
            <w:r w:rsidRPr="00556528">
              <w:rPr>
                <w:spacing w:val="-1"/>
                <w:sz w:val="18"/>
                <w:szCs w:val="18"/>
              </w:rPr>
              <w:t xml:space="preserve"> </w:t>
            </w:r>
            <w:r w:rsidRPr="00556528">
              <w:rPr>
                <w:sz w:val="18"/>
                <w:szCs w:val="18"/>
              </w:rPr>
              <w:t>Creek</w:t>
            </w:r>
          </w:p>
        </w:tc>
        <w:tc>
          <w:tcPr>
            <w:tcW w:w="819" w:type="dxa"/>
            <w:gridSpan w:val="2"/>
            <w:tcBorders>
              <w:top w:val="single" w:sz="4" w:space="0" w:color="004F92"/>
              <w:left w:val="none" w:sz="6" w:space="0" w:color="auto"/>
              <w:bottom w:val="single" w:sz="4" w:space="0" w:color="004F92"/>
              <w:right w:val="none" w:sz="6" w:space="0" w:color="auto"/>
            </w:tcBorders>
          </w:tcPr>
          <w:p w14:paraId="6CBDA8DF" w14:textId="77777777" w:rsidR="00F94CF5" w:rsidRPr="00EF0644" w:rsidRDefault="00F94CF5" w:rsidP="0090590E">
            <w:pPr>
              <w:kinsoku w:val="0"/>
              <w:overflowPunct w:val="0"/>
              <w:autoSpaceDE w:val="0"/>
              <w:autoSpaceDN w:val="0"/>
              <w:adjustRightInd w:val="0"/>
              <w:spacing w:before="9" w:line="239" w:lineRule="exact"/>
              <w:ind w:left="28"/>
              <w:jc w:val="center"/>
              <w:rPr>
                <w:rFonts w:ascii="Wingdings 3" w:hAnsi="Wingdings 3" w:cs="Wingdings 3"/>
                <w:b/>
                <w:bCs/>
              </w:rPr>
            </w:pPr>
            <w:r w:rsidRPr="00EF0644">
              <w:rPr>
                <w:rFonts w:ascii="Wingdings 3" w:hAnsi="Wingdings 3" w:cs="Wingdings 3"/>
                <w:b/>
                <w:bCs/>
              </w:rPr>
              <w:t></w:t>
            </w:r>
          </w:p>
        </w:tc>
        <w:tc>
          <w:tcPr>
            <w:tcW w:w="1461" w:type="dxa"/>
            <w:tcBorders>
              <w:top w:val="single" w:sz="4" w:space="0" w:color="004F92"/>
              <w:left w:val="none" w:sz="6" w:space="0" w:color="auto"/>
              <w:bottom w:val="single" w:sz="4" w:space="0" w:color="004F92"/>
              <w:right w:val="none" w:sz="6" w:space="0" w:color="auto"/>
            </w:tcBorders>
          </w:tcPr>
          <w:p w14:paraId="43046055" w14:textId="77777777" w:rsidR="00F94CF5" w:rsidRPr="00EF0644" w:rsidRDefault="00F94CF5" w:rsidP="0090590E">
            <w:pPr>
              <w:kinsoku w:val="0"/>
              <w:overflowPunct w:val="0"/>
              <w:autoSpaceDE w:val="0"/>
              <w:autoSpaceDN w:val="0"/>
              <w:adjustRightInd w:val="0"/>
              <w:spacing w:before="9" w:line="239" w:lineRule="exact"/>
              <w:ind w:left="624"/>
              <w:rPr>
                <w:rFonts w:ascii="Wingdings 3" w:hAnsi="Wingdings 3" w:cs="Wingdings 3"/>
                <w:b/>
                <w:bCs/>
              </w:rPr>
            </w:pPr>
            <w:r w:rsidRPr="00EF0644">
              <w:rPr>
                <w:rFonts w:ascii="Wingdings 3" w:hAnsi="Wingdings 3" w:cs="Wingdings 3"/>
                <w:b/>
                <w:bCs/>
              </w:rPr>
              <w:t></w:t>
            </w:r>
          </w:p>
        </w:tc>
        <w:tc>
          <w:tcPr>
            <w:tcW w:w="938" w:type="dxa"/>
            <w:gridSpan w:val="2"/>
            <w:tcBorders>
              <w:top w:val="single" w:sz="4" w:space="0" w:color="004F92"/>
              <w:left w:val="none" w:sz="6" w:space="0" w:color="auto"/>
              <w:bottom w:val="single" w:sz="4" w:space="0" w:color="004F92"/>
              <w:right w:val="none" w:sz="6" w:space="0" w:color="auto"/>
            </w:tcBorders>
          </w:tcPr>
          <w:p w14:paraId="19F07752" w14:textId="77777777" w:rsidR="00F94CF5" w:rsidRPr="00EF0644" w:rsidRDefault="00F94CF5" w:rsidP="0090590E">
            <w:pPr>
              <w:kinsoku w:val="0"/>
              <w:overflowPunct w:val="0"/>
              <w:autoSpaceDE w:val="0"/>
              <w:autoSpaceDN w:val="0"/>
              <w:adjustRightInd w:val="0"/>
              <w:spacing w:before="9" w:line="239" w:lineRule="exact"/>
              <w:ind w:left="366"/>
              <w:rPr>
                <w:rFonts w:ascii="Wingdings 3" w:hAnsi="Wingdings 3" w:cs="Wingdings 3"/>
                <w:b/>
                <w:bCs/>
              </w:rPr>
            </w:pPr>
            <w:r w:rsidRPr="00EF0644">
              <w:rPr>
                <w:rFonts w:ascii="Wingdings 3" w:hAnsi="Wingdings 3" w:cs="Wingdings 3"/>
                <w:b/>
                <w:bCs/>
              </w:rPr>
              <w:t></w:t>
            </w:r>
          </w:p>
        </w:tc>
        <w:tc>
          <w:tcPr>
            <w:tcW w:w="1535" w:type="dxa"/>
            <w:gridSpan w:val="2"/>
            <w:tcBorders>
              <w:top w:val="single" w:sz="4" w:space="0" w:color="004F92"/>
              <w:left w:val="none" w:sz="6" w:space="0" w:color="auto"/>
              <w:bottom w:val="single" w:sz="4" w:space="0" w:color="004F92"/>
              <w:right w:val="none" w:sz="6" w:space="0" w:color="auto"/>
            </w:tcBorders>
          </w:tcPr>
          <w:p w14:paraId="391E417B" w14:textId="77777777" w:rsidR="00F94CF5" w:rsidRPr="00EF0644" w:rsidRDefault="00F94CF5" w:rsidP="0090590E">
            <w:pPr>
              <w:kinsoku w:val="0"/>
              <w:overflowPunct w:val="0"/>
              <w:autoSpaceDE w:val="0"/>
              <w:autoSpaceDN w:val="0"/>
              <w:adjustRightInd w:val="0"/>
              <w:spacing w:before="18" w:line="230" w:lineRule="exact"/>
              <w:ind w:left="19"/>
              <w:jc w:val="center"/>
              <w:rPr>
                <w:rFonts w:ascii="Wingdings 2" w:hAnsi="Wingdings 2" w:cs="Wingdings 2"/>
                <w:b/>
                <w:bCs/>
                <w:color w:val="1D53FF"/>
              </w:rPr>
            </w:pPr>
            <w:r w:rsidRPr="00EF0644">
              <w:rPr>
                <w:rFonts w:ascii="Wingdings 2" w:hAnsi="Wingdings 2" w:cs="Wingdings 2"/>
                <w:b/>
                <w:bCs/>
                <w:color w:val="1D53FF"/>
              </w:rPr>
              <w:t></w:t>
            </w:r>
          </w:p>
        </w:tc>
        <w:tc>
          <w:tcPr>
            <w:tcW w:w="977" w:type="dxa"/>
            <w:tcBorders>
              <w:top w:val="single" w:sz="4" w:space="0" w:color="004F92"/>
              <w:left w:val="none" w:sz="6" w:space="0" w:color="auto"/>
              <w:bottom w:val="single" w:sz="4" w:space="0" w:color="004F92"/>
              <w:right w:val="none" w:sz="6" w:space="0" w:color="auto"/>
            </w:tcBorders>
          </w:tcPr>
          <w:p w14:paraId="58C2EA77" w14:textId="77777777" w:rsidR="00F94CF5" w:rsidRPr="00EF0644" w:rsidRDefault="00F94CF5" w:rsidP="0090590E">
            <w:pPr>
              <w:kinsoku w:val="0"/>
              <w:overflowPunct w:val="0"/>
              <w:autoSpaceDE w:val="0"/>
              <w:autoSpaceDN w:val="0"/>
              <w:adjustRightInd w:val="0"/>
              <w:spacing w:before="9" w:line="239" w:lineRule="exact"/>
              <w:jc w:val="center"/>
              <w:rPr>
                <w:rFonts w:ascii="Wingdings 3" w:hAnsi="Wingdings 3" w:cs="Wingdings 3"/>
                <w:b/>
                <w:bCs/>
              </w:rPr>
            </w:pPr>
            <w:r w:rsidRPr="00EF0644">
              <w:rPr>
                <w:rFonts w:ascii="Wingdings 3" w:hAnsi="Wingdings 3" w:cs="Wingdings 3"/>
                <w:b/>
                <w:bCs/>
              </w:rPr>
              <w:t></w:t>
            </w:r>
          </w:p>
        </w:tc>
        <w:tc>
          <w:tcPr>
            <w:tcW w:w="1038" w:type="dxa"/>
            <w:tcBorders>
              <w:top w:val="single" w:sz="4" w:space="0" w:color="004F92"/>
              <w:left w:val="none" w:sz="6" w:space="0" w:color="auto"/>
              <w:bottom w:val="single" w:sz="4" w:space="0" w:color="004F92"/>
              <w:right w:val="none" w:sz="6" w:space="0" w:color="auto"/>
            </w:tcBorders>
          </w:tcPr>
          <w:p w14:paraId="48A9CED1" w14:textId="77777777" w:rsidR="00F94CF5" w:rsidRPr="00EF0644" w:rsidRDefault="00F94CF5" w:rsidP="0090590E">
            <w:pPr>
              <w:kinsoku w:val="0"/>
              <w:overflowPunct w:val="0"/>
              <w:autoSpaceDE w:val="0"/>
              <w:autoSpaceDN w:val="0"/>
              <w:adjustRightInd w:val="0"/>
              <w:spacing w:before="18" w:line="230" w:lineRule="exact"/>
              <w:ind w:left="3"/>
              <w:jc w:val="center"/>
              <w:rPr>
                <w:rFonts w:ascii="Wingdings 2" w:hAnsi="Wingdings 2" w:cs="Wingdings 2"/>
                <w:b/>
                <w:bCs/>
                <w:color w:val="1D53FF"/>
              </w:rPr>
            </w:pPr>
            <w:r w:rsidRPr="00EF0644">
              <w:rPr>
                <w:rFonts w:ascii="Wingdings 2" w:hAnsi="Wingdings 2" w:cs="Wingdings 2"/>
                <w:b/>
                <w:bCs/>
                <w:color w:val="1D53FF"/>
              </w:rPr>
              <w:t></w:t>
            </w:r>
          </w:p>
        </w:tc>
      </w:tr>
      <w:tr w:rsidR="00F94CF5" w:rsidRPr="00EF0644" w14:paraId="4DCB6722" w14:textId="77777777" w:rsidTr="0090590E">
        <w:trPr>
          <w:trHeight w:val="268"/>
        </w:trPr>
        <w:tc>
          <w:tcPr>
            <w:tcW w:w="2584" w:type="dxa"/>
            <w:tcBorders>
              <w:top w:val="single" w:sz="4" w:space="0" w:color="004F92"/>
              <w:left w:val="none" w:sz="6" w:space="0" w:color="auto"/>
              <w:bottom w:val="single" w:sz="4" w:space="0" w:color="004F92"/>
              <w:right w:val="none" w:sz="6" w:space="0" w:color="auto"/>
            </w:tcBorders>
          </w:tcPr>
          <w:p w14:paraId="246B149A" w14:textId="77777777" w:rsidR="00F94CF5" w:rsidRPr="00556528" w:rsidRDefault="00F94CF5" w:rsidP="0090590E">
            <w:pPr>
              <w:kinsoku w:val="0"/>
              <w:overflowPunct w:val="0"/>
              <w:autoSpaceDE w:val="0"/>
              <w:autoSpaceDN w:val="0"/>
              <w:adjustRightInd w:val="0"/>
              <w:spacing w:line="248" w:lineRule="exact"/>
              <w:ind w:left="174" w:right="156"/>
              <w:rPr>
                <w:sz w:val="18"/>
                <w:szCs w:val="18"/>
              </w:rPr>
            </w:pPr>
            <w:r w:rsidRPr="00556528">
              <w:rPr>
                <w:sz w:val="18"/>
                <w:szCs w:val="18"/>
              </w:rPr>
              <w:t>Camp</w:t>
            </w:r>
            <w:r w:rsidRPr="00556528">
              <w:rPr>
                <w:spacing w:val="-2"/>
                <w:sz w:val="18"/>
                <w:szCs w:val="18"/>
              </w:rPr>
              <w:t xml:space="preserve"> </w:t>
            </w:r>
            <w:r w:rsidRPr="00556528">
              <w:rPr>
                <w:sz w:val="18"/>
                <w:szCs w:val="18"/>
              </w:rPr>
              <w:t>Four Creek</w:t>
            </w:r>
          </w:p>
        </w:tc>
        <w:tc>
          <w:tcPr>
            <w:tcW w:w="819" w:type="dxa"/>
            <w:gridSpan w:val="2"/>
            <w:tcBorders>
              <w:top w:val="single" w:sz="4" w:space="0" w:color="004F92"/>
              <w:left w:val="none" w:sz="6" w:space="0" w:color="auto"/>
              <w:bottom w:val="single" w:sz="4" w:space="0" w:color="004F92"/>
              <w:right w:val="none" w:sz="6" w:space="0" w:color="auto"/>
            </w:tcBorders>
          </w:tcPr>
          <w:p w14:paraId="3B022173" w14:textId="77777777" w:rsidR="00F94CF5" w:rsidRPr="00EF0644" w:rsidRDefault="00F94CF5" w:rsidP="0090590E">
            <w:pPr>
              <w:kinsoku w:val="0"/>
              <w:overflowPunct w:val="0"/>
              <w:autoSpaceDE w:val="0"/>
              <w:autoSpaceDN w:val="0"/>
              <w:adjustRightInd w:val="0"/>
              <w:spacing w:before="9" w:line="239" w:lineRule="exact"/>
              <w:ind w:left="28"/>
              <w:jc w:val="center"/>
              <w:rPr>
                <w:rFonts w:ascii="Wingdings 3" w:hAnsi="Wingdings 3" w:cs="Wingdings 3"/>
                <w:b/>
                <w:bCs/>
              </w:rPr>
            </w:pPr>
            <w:r w:rsidRPr="00EF0644">
              <w:rPr>
                <w:rFonts w:ascii="Wingdings 3" w:hAnsi="Wingdings 3" w:cs="Wingdings 3"/>
                <w:b/>
                <w:bCs/>
              </w:rPr>
              <w:t></w:t>
            </w:r>
          </w:p>
        </w:tc>
        <w:tc>
          <w:tcPr>
            <w:tcW w:w="1461" w:type="dxa"/>
            <w:tcBorders>
              <w:top w:val="single" w:sz="4" w:space="0" w:color="004F92"/>
              <w:left w:val="none" w:sz="6" w:space="0" w:color="auto"/>
              <w:bottom w:val="single" w:sz="4" w:space="0" w:color="004F92"/>
              <w:right w:val="none" w:sz="6" w:space="0" w:color="auto"/>
            </w:tcBorders>
          </w:tcPr>
          <w:p w14:paraId="5BCA19E2" w14:textId="77777777" w:rsidR="00F94CF5" w:rsidRPr="00EF0644" w:rsidRDefault="00F94CF5" w:rsidP="0090590E">
            <w:pPr>
              <w:kinsoku w:val="0"/>
              <w:overflowPunct w:val="0"/>
              <w:autoSpaceDE w:val="0"/>
              <w:autoSpaceDN w:val="0"/>
              <w:adjustRightInd w:val="0"/>
              <w:spacing w:before="9" w:line="239" w:lineRule="exact"/>
              <w:ind w:left="624"/>
              <w:rPr>
                <w:rFonts w:ascii="Wingdings 3" w:hAnsi="Wingdings 3" w:cs="Wingdings 3"/>
                <w:b/>
                <w:bCs/>
              </w:rPr>
            </w:pPr>
            <w:r w:rsidRPr="00EF0644">
              <w:rPr>
                <w:rFonts w:ascii="Wingdings 3" w:hAnsi="Wingdings 3" w:cs="Wingdings 3"/>
                <w:b/>
                <w:bCs/>
              </w:rPr>
              <w:t></w:t>
            </w:r>
          </w:p>
        </w:tc>
        <w:tc>
          <w:tcPr>
            <w:tcW w:w="938" w:type="dxa"/>
            <w:gridSpan w:val="2"/>
            <w:tcBorders>
              <w:top w:val="single" w:sz="4" w:space="0" w:color="004F92"/>
              <w:left w:val="none" w:sz="6" w:space="0" w:color="auto"/>
              <w:bottom w:val="single" w:sz="4" w:space="0" w:color="004F92"/>
              <w:right w:val="none" w:sz="6" w:space="0" w:color="auto"/>
            </w:tcBorders>
          </w:tcPr>
          <w:p w14:paraId="734FDC86" w14:textId="77777777" w:rsidR="00F94CF5" w:rsidRPr="00EF0644" w:rsidRDefault="00F94CF5" w:rsidP="0090590E">
            <w:pPr>
              <w:kinsoku w:val="0"/>
              <w:overflowPunct w:val="0"/>
              <w:autoSpaceDE w:val="0"/>
              <w:autoSpaceDN w:val="0"/>
              <w:adjustRightInd w:val="0"/>
              <w:spacing w:before="18" w:line="230" w:lineRule="exact"/>
              <w:ind w:left="376"/>
              <w:rPr>
                <w:rFonts w:ascii="Wingdings 2" w:hAnsi="Wingdings 2" w:cs="Wingdings 2"/>
                <w:b/>
                <w:bCs/>
                <w:color w:val="1D53FF"/>
              </w:rPr>
            </w:pPr>
            <w:r w:rsidRPr="00EF0644">
              <w:rPr>
                <w:rFonts w:ascii="Wingdings 2" w:hAnsi="Wingdings 2" w:cs="Wingdings 2"/>
                <w:b/>
                <w:bCs/>
                <w:color w:val="1D53FF"/>
              </w:rPr>
              <w:t></w:t>
            </w:r>
          </w:p>
        </w:tc>
        <w:tc>
          <w:tcPr>
            <w:tcW w:w="1535" w:type="dxa"/>
            <w:gridSpan w:val="2"/>
            <w:tcBorders>
              <w:top w:val="single" w:sz="4" w:space="0" w:color="004F92"/>
              <w:left w:val="none" w:sz="6" w:space="0" w:color="auto"/>
              <w:bottom w:val="single" w:sz="4" w:space="0" w:color="004F92"/>
              <w:right w:val="none" w:sz="6" w:space="0" w:color="auto"/>
            </w:tcBorders>
          </w:tcPr>
          <w:p w14:paraId="59CBF052" w14:textId="77777777" w:rsidR="00F94CF5" w:rsidRPr="00EF0644" w:rsidRDefault="00F94CF5" w:rsidP="0090590E">
            <w:pPr>
              <w:kinsoku w:val="0"/>
              <w:overflowPunct w:val="0"/>
              <w:autoSpaceDE w:val="0"/>
              <w:autoSpaceDN w:val="0"/>
              <w:adjustRightInd w:val="0"/>
              <w:spacing w:before="18" w:line="230" w:lineRule="exact"/>
              <w:ind w:left="19"/>
              <w:jc w:val="center"/>
              <w:rPr>
                <w:rFonts w:ascii="Wingdings 2" w:hAnsi="Wingdings 2" w:cs="Wingdings 2"/>
                <w:b/>
                <w:bCs/>
                <w:color w:val="1D53FF"/>
              </w:rPr>
            </w:pPr>
            <w:r w:rsidRPr="00EF0644">
              <w:rPr>
                <w:rFonts w:ascii="Wingdings 2" w:hAnsi="Wingdings 2" w:cs="Wingdings 2"/>
                <w:b/>
                <w:bCs/>
                <w:color w:val="1D53FF"/>
              </w:rPr>
              <w:t></w:t>
            </w:r>
          </w:p>
        </w:tc>
        <w:tc>
          <w:tcPr>
            <w:tcW w:w="977" w:type="dxa"/>
            <w:tcBorders>
              <w:top w:val="single" w:sz="4" w:space="0" w:color="004F92"/>
              <w:left w:val="none" w:sz="6" w:space="0" w:color="auto"/>
              <w:bottom w:val="single" w:sz="4" w:space="0" w:color="004F92"/>
              <w:right w:val="none" w:sz="6" w:space="0" w:color="auto"/>
            </w:tcBorders>
          </w:tcPr>
          <w:p w14:paraId="7FCF6C80" w14:textId="77777777" w:rsidR="00F94CF5" w:rsidRPr="00EF0644" w:rsidRDefault="00F94CF5" w:rsidP="0090590E">
            <w:pPr>
              <w:kinsoku w:val="0"/>
              <w:overflowPunct w:val="0"/>
              <w:autoSpaceDE w:val="0"/>
              <w:autoSpaceDN w:val="0"/>
              <w:adjustRightInd w:val="0"/>
              <w:spacing w:before="18" w:line="230" w:lineRule="exact"/>
              <w:jc w:val="center"/>
              <w:rPr>
                <w:rFonts w:ascii="Wingdings 2" w:hAnsi="Wingdings 2" w:cs="Wingdings 2"/>
                <w:b/>
                <w:bCs/>
                <w:color w:val="1D53FF"/>
              </w:rPr>
            </w:pPr>
            <w:r w:rsidRPr="00EF0644">
              <w:rPr>
                <w:rFonts w:ascii="Wingdings 2" w:hAnsi="Wingdings 2" w:cs="Wingdings 2"/>
                <w:b/>
                <w:bCs/>
                <w:color w:val="1D53FF"/>
              </w:rPr>
              <w:t></w:t>
            </w:r>
          </w:p>
        </w:tc>
        <w:tc>
          <w:tcPr>
            <w:tcW w:w="1038" w:type="dxa"/>
            <w:tcBorders>
              <w:top w:val="single" w:sz="4" w:space="0" w:color="004F92"/>
              <w:left w:val="none" w:sz="6" w:space="0" w:color="auto"/>
              <w:bottom w:val="single" w:sz="4" w:space="0" w:color="004F92"/>
              <w:right w:val="none" w:sz="6" w:space="0" w:color="auto"/>
            </w:tcBorders>
          </w:tcPr>
          <w:p w14:paraId="53826E39" w14:textId="77777777" w:rsidR="00F94CF5" w:rsidRPr="00EF0644" w:rsidRDefault="00F94CF5" w:rsidP="0090590E">
            <w:pPr>
              <w:kinsoku w:val="0"/>
              <w:overflowPunct w:val="0"/>
              <w:autoSpaceDE w:val="0"/>
              <w:autoSpaceDN w:val="0"/>
              <w:adjustRightInd w:val="0"/>
              <w:spacing w:before="18" w:line="230" w:lineRule="exact"/>
              <w:ind w:left="3"/>
              <w:jc w:val="center"/>
              <w:rPr>
                <w:rFonts w:ascii="Wingdings 2" w:hAnsi="Wingdings 2" w:cs="Wingdings 2"/>
                <w:b/>
                <w:bCs/>
                <w:color w:val="1D53FF"/>
              </w:rPr>
            </w:pPr>
            <w:r w:rsidRPr="00EF0644">
              <w:rPr>
                <w:rFonts w:ascii="Wingdings 2" w:hAnsi="Wingdings 2" w:cs="Wingdings 2"/>
                <w:b/>
                <w:bCs/>
                <w:color w:val="1D53FF"/>
              </w:rPr>
              <w:t></w:t>
            </w:r>
          </w:p>
        </w:tc>
      </w:tr>
      <w:tr w:rsidR="00F94CF5" w:rsidRPr="00EF0644" w14:paraId="5AF7A481" w14:textId="77777777" w:rsidTr="0090590E">
        <w:trPr>
          <w:trHeight w:val="268"/>
        </w:trPr>
        <w:tc>
          <w:tcPr>
            <w:tcW w:w="2584" w:type="dxa"/>
            <w:tcBorders>
              <w:top w:val="single" w:sz="4" w:space="0" w:color="004F92"/>
              <w:left w:val="none" w:sz="6" w:space="0" w:color="auto"/>
              <w:bottom w:val="single" w:sz="4" w:space="0" w:color="004F92"/>
              <w:right w:val="none" w:sz="6" w:space="0" w:color="auto"/>
            </w:tcBorders>
          </w:tcPr>
          <w:p w14:paraId="0F4068CF" w14:textId="77777777" w:rsidR="00F94CF5" w:rsidRPr="00556528" w:rsidRDefault="00F94CF5" w:rsidP="0090590E">
            <w:pPr>
              <w:kinsoku w:val="0"/>
              <w:overflowPunct w:val="0"/>
              <w:autoSpaceDE w:val="0"/>
              <w:autoSpaceDN w:val="0"/>
              <w:adjustRightInd w:val="0"/>
              <w:spacing w:line="248" w:lineRule="exact"/>
              <w:ind w:left="174" w:right="156"/>
              <w:rPr>
                <w:sz w:val="18"/>
                <w:szCs w:val="18"/>
              </w:rPr>
            </w:pPr>
            <w:proofErr w:type="spellStart"/>
            <w:r w:rsidRPr="00556528">
              <w:rPr>
                <w:sz w:val="18"/>
                <w:szCs w:val="18"/>
              </w:rPr>
              <w:lastRenderedPageBreak/>
              <w:t>Feldcher</w:t>
            </w:r>
            <w:proofErr w:type="spellEnd"/>
            <w:r w:rsidRPr="00556528">
              <w:rPr>
                <w:spacing w:val="-1"/>
                <w:sz w:val="18"/>
                <w:szCs w:val="18"/>
              </w:rPr>
              <w:t xml:space="preserve"> </w:t>
            </w:r>
            <w:r w:rsidRPr="00556528">
              <w:rPr>
                <w:sz w:val="18"/>
                <w:szCs w:val="18"/>
              </w:rPr>
              <w:t>Creek</w:t>
            </w:r>
          </w:p>
        </w:tc>
        <w:tc>
          <w:tcPr>
            <w:tcW w:w="819" w:type="dxa"/>
            <w:gridSpan w:val="2"/>
            <w:tcBorders>
              <w:top w:val="single" w:sz="4" w:space="0" w:color="004F92"/>
              <w:left w:val="none" w:sz="6" w:space="0" w:color="auto"/>
              <w:bottom w:val="single" w:sz="4" w:space="0" w:color="004F92"/>
              <w:right w:val="none" w:sz="6" w:space="0" w:color="auto"/>
            </w:tcBorders>
          </w:tcPr>
          <w:p w14:paraId="35017E6E" w14:textId="77777777" w:rsidR="00F94CF5" w:rsidRPr="00EF0644" w:rsidRDefault="00F94CF5" w:rsidP="0090590E">
            <w:pPr>
              <w:kinsoku w:val="0"/>
              <w:overflowPunct w:val="0"/>
              <w:autoSpaceDE w:val="0"/>
              <w:autoSpaceDN w:val="0"/>
              <w:adjustRightInd w:val="0"/>
              <w:spacing w:before="18" w:line="230" w:lineRule="exact"/>
              <w:ind w:left="28"/>
              <w:jc w:val="center"/>
              <w:rPr>
                <w:rFonts w:ascii="Wingdings 2" w:hAnsi="Wingdings 2" w:cs="Wingdings 2"/>
                <w:b/>
                <w:bCs/>
                <w:color w:val="1D53FF"/>
              </w:rPr>
            </w:pPr>
            <w:r w:rsidRPr="00EF0644">
              <w:rPr>
                <w:rFonts w:ascii="Wingdings 2" w:hAnsi="Wingdings 2" w:cs="Wingdings 2"/>
                <w:b/>
                <w:bCs/>
                <w:color w:val="1D53FF"/>
              </w:rPr>
              <w:t></w:t>
            </w:r>
          </w:p>
        </w:tc>
        <w:tc>
          <w:tcPr>
            <w:tcW w:w="1461" w:type="dxa"/>
            <w:tcBorders>
              <w:top w:val="single" w:sz="4" w:space="0" w:color="004F92"/>
              <w:left w:val="none" w:sz="6" w:space="0" w:color="auto"/>
              <w:bottom w:val="single" w:sz="4" w:space="0" w:color="004F92"/>
              <w:right w:val="none" w:sz="6" w:space="0" w:color="auto"/>
            </w:tcBorders>
          </w:tcPr>
          <w:p w14:paraId="155C0267" w14:textId="77777777" w:rsidR="00F94CF5" w:rsidRPr="00EF0644" w:rsidRDefault="00F94CF5" w:rsidP="0090590E">
            <w:pPr>
              <w:kinsoku w:val="0"/>
              <w:overflowPunct w:val="0"/>
              <w:autoSpaceDE w:val="0"/>
              <w:autoSpaceDN w:val="0"/>
              <w:adjustRightInd w:val="0"/>
              <w:spacing w:before="9" w:line="239" w:lineRule="exact"/>
              <w:ind w:left="624"/>
              <w:rPr>
                <w:rFonts w:ascii="Wingdings 3" w:hAnsi="Wingdings 3" w:cs="Wingdings 3"/>
                <w:b/>
                <w:bCs/>
              </w:rPr>
            </w:pPr>
            <w:r w:rsidRPr="00EF0644">
              <w:rPr>
                <w:rFonts w:ascii="Wingdings 3" w:hAnsi="Wingdings 3" w:cs="Wingdings 3"/>
                <w:b/>
                <w:bCs/>
              </w:rPr>
              <w:t></w:t>
            </w:r>
          </w:p>
        </w:tc>
        <w:tc>
          <w:tcPr>
            <w:tcW w:w="938" w:type="dxa"/>
            <w:gridSpan w:val="2"/>
            <w:tcBorders>
              <w:top w:val="single" w:sz="4" w:space="0" w:color="004F92"/>
              <w:left w:val="none" w:sz="6" w:space="0" w:color="auto"/>
              <w:bottom w:val="single" w:sz="4" w:space="0" w:color="004F92"/>
              <w:right w:val="none" w:sz="6" w:space="0" w:color="auto"/>
            </w:tcBorders>
          </w:tcPr>
          <w:p w14:paraId="05D4E4FD" w14:textId="77777777" w:rsidR="00F94CF5" w:rsidRPr="00EF0644" w:rsidRDefault="00F94CF5" w:rsidP="0090590E">
            <w:pPr>
              <w:kinsoku w:val="0"/>
              <w:overflowPunct w:val="0"/>
              <w:autoSpaceDE w:val="0"/>
              <w:autoSpaceDN w:val="0"/>
              <w:adjustRightInd w:val="0"/>
              <w:spacing w:before="18" w:line="230" w:lineRule="exact"/>
              <w:ind w:left="376"/>
              <w:rPr>
                <w:rFonts w:ascii="Wingdings 2" w:hAnsi="Wingdings 2" w:cs="Wingdings 2"/>
                <w:b/>
                <w:bCs/>
                <w:color w:val="1D53FF"/>
              </w:rPr>
            </w:pPr>
            <w:r w:rsidRPr="00EF0644">
              <w:rPr>
                <w:rFonts w:ascii="Wingdings 2" w:hAnsi="Wingdings 2" w:cs="Wingdings 2"/>
                <w:b/>
                <w:bCs/>
                <w:color w:val="1D53FF"/>
              </w:rPr>
              <w:t></w:t>
            </w:r>
          </w:p>
        </w:tc>
        <w:tc>
          <w:tcPr>
            <w:tcW w:w="1535" w:type="dxa"/>
            <w:gridSpan w:val="2"/>
            <w:tcBorders>
              <w:top w:val="single" w:sz="4" w:space="0" w:color="004F92"/>
              <w:left w:val="none" w:sz="6" w:space="0" w:color="auto"/>
              <w:bottom w:val="single" w:sz="4" w:space="0" w:color="004F92"/>
              <w:right w:val="none" w:sz="6" w:space="0" w:color="auto"/>
            </w:tcBorders>
          </w:tcPr>
          <w:p w14:paraId="536180E5" w14:textId="77777777" w:rsidR="00F94CF5" w:rsidRPr="00EF0644" w:rsidRDefault="00F94CF5" w:rsidP="0090590E">
            <w:pPr>
              <w:kinsoku w:val="0"/>
              <w:overflowPunct w:val="0"/>
              <w:autoSpaceDE w:val="0"/>
              <w:autoSpaceDN w:val="0"/>
              <w:adjustRightInd w:val="0"/>
              <w:spacing w:before="18" w:line="230" w:lineRule="exact"/>
              <w:ind w:left="19"/>
              <w:jc w:val="center"/>
              <w:rPr>
                <w:rFonts w:ascii="Wingdings 2" w:hAnsi="Wingdings 2" w:cs="Wingdings 2"/>
                <w:b/>
                <w:bCs/>
                <w:color w:val="1D53FF"/>
              </w:rPr>
            </w:pPr>
            <w:r w:rsidRPr="00EF0644">
              <w:rPr>
                <w:rFonts w:ascii="Wingdings 2" w:hAnsi="Wingdings 2" w:cs="Wingdings 2"/>
                <w:b/>
                <w:bCs/>
                <w:color w:val="1D53FF"/>
              </w:rPr>
              <w:t></w:t>
            </w:r>
          </w:p>
        </w:tc>
        <w:tc>
          <w:tcPr>
            <w:tcW w:w="977" w:type="dxa"/>
            <w:tcBorders>
              <w:top w:val="single" w:sz="4" w:space="0" w:color="004F92"/>
              <w:left w:val="none" w:sz="6" w:space="0" w:color="auto"/>
              <w:bottom w:val="single" w:sz="4" w:space="0" w:color="004F92"/>
              <w:right w:val="none" w:sz="6" w:space="0" w:color="auto"/>
            </w:tcBorders>
          </w:tcPr>
          <w:p w14:paraId="5E9AB9DD" w14:textId="77777777" w:rsidR="00F94CF5" w:rsidRPr="00EF0644" w:rsidRDefault="00F94CF5" w:rsidP="0090590E">
            <w:pPr>
              <w:kinsoku w:val="0"/>
              <w:overflowPunct w:val="0"/>
              <w:autoSpaceDE w:val="0"/>
              <w:autoSpaceDN w:val="0"/>
              <w:adjustRightInd w:val="0"/>
              <w:spacing w:before="9" w:line="239" w:lineRule="exact"/>
              <w:jc w:val="center"/>
              <w:rPr>
                <w:rFonts w:ascii="Wingdings 3" w:hAnsi="Wingdings 3" w:cs="Wingdings 3"/>
                <w:b/>
                <w:bCs/>
              </w:rPr>
            </w:pPr>
            <w:r w:rsidRPr="00EF0644">
              <w:rPr>
                <w:rFonts w:ascii="Wingdings 3" w:hAnsi="Wingdings 3" w:cs="Wingdings 3"/>
                <w:b/>
                <w:bCs/>
              </w:rPr>
              <w:t></w:t>
            </w:r>
          </w:p>
        </w:tc>
        <w:tc>
          <w:tcPr>
            <w:tcW w:w="1038" w:type="dxa"/>
            <w:tcBorders>
              <w:top w:val="single" w:sz="4" w:space="0" w:color="004F92"/>
              <w:left w:val="none" w:sz="6" w:space="0" w:color="auto"/>
              <w:bottom w:val="single" w:sz="4" w:space="0" w:color="004F92"/>
              <w:right w:val="none" w:sz="6" w:space="0" w:color="auto"/>
            </w:tcBorders>
          </w:tcPr>
          <w:p w14:paraId="70D949F8" w14:textId="77777777" w:rsidR="00F94CF5" w:rsidRPr="00EF0644" w:rsidRDefault="00F94CF5" w:rsidP="0090590E">
            <w:pPr>
              <w:kinsoku w:val="0"/>
              <w:overflowPunct w:val="0"/>
              <w:autoSpaceDE w:val="0"/>
              <w:autoSpaceDN w:val="0"/>
              <w:adjustRightInd w:val="0"/>
              <w:spacing w:before="18" w:line="230" w:lineRule="exact"/>
              <w:ind w:left="3"/>
              <w:jc w:val="center"/>
              <w:rPr>
                <w:rFonts w:ascii="Wingdings 2" w:hAnsi="Wingdings 2" w:cs="Wingdings 2"/>
                <w:b/>
                <w:bCs/>
                <w:color w:val="1D53FF"/>
              </w:rPr>
            </w:pPr>
            <w:r w:rsidRPr="00EF0644">
              <w:rPr>
                <w:rFonts w:ascii="Wingdings 2" w:hAnsi="Wingdings 2" w:cs="Wingdings 2"/>
                <w:b/>
                <w:bCs/>
                <w:color w:val="1D53FF"/>
              </w:rPr>
              <w:t></w:t>
            </w:r>
          </w:p>
        </w:tc>
      </w:tr>
      <w:tr w:rsidR="00F94CF5" w:rsidRPr="00EF0644" w14:paraId="5BF28D55" w14:textId="77777777" w:rsidTr="0090590E">
        <w:trPr>
          <w:trHeight w:val="268"/>
        </w:trPr>
        <w:tc>
          <w:tcPr>
            <w:tcW w:w="2584" w:type="dxa"/>
            <w:tcBorders>
              <w:top w:val="single" w:sz="4" w:space="0" w:color="004F92"/>
              <w:left w:val="none" w:sz="6" w:space="0" w:color="auto"/>
              <w:bottom w:val="single" w:sz="4" w:space="0" w:color="004F92"/>
              <w:right w:val="none" w:sz="6" w:space="0" w:color="auto"/>
            </w:tcBorders>
          </w:tcPr>
          <w:p w14:paraId="696EDAFA" w14:textId="77777777" w:rsidR="00F94CF5" w:rsidRPr="00556528" w:rsidRDefault="00F94CF5" w:rsidP="0090590E">
            <w:pPr>
              <w:kinsoku w:val="0"/>
              <w:overflowPunct w:val="0"/>
              <w:autoSpaceDE w:val="0"/>
              <w:autoSpaceDN w:val="0"/>
              <w:adjustRightInd w:val="0"/>
              <w:spacing w:line="248" w:lineRule="exact"/>
              <w:ind w:left="174" w:right="152"/>
              <w:rPr>
                <w:sz w:val="18"/>
                <w:szCs w:val="18"/>
              </w:rPr>
            </w:pPr>
            <w:r w:rsidRPr="00556528">
              <w:rPr>
                <w:sz w:val="18"/>
                <w:szCs w:val="18"/>
              </w:rPr>
              <w:t>Tyler</w:t>
            </w:r>
            <w:r w:rsidRPr="00556528">
              <w:rPr>
                <w:spacing w:val="-1"/>
                <w:sz w:val="18"/>
                <w:szCs w:val="18"/>
              </w:rPr>
              <w:t xml:space="preserve"> </w:t>
            </w:r>
            <w:r w:rsidRPr="00556528">
              <w:rPr>
                <w:sz w:val="18"/>
                <w:szCs w:val="18"/>
              </w:rPr>
              <w:t>Forks</w:t>
            </w:r>
          </w:p>
        </w:tc>
        <w:tc>
          <w:tcPr>
            <w:tcW w:w="819" w:type="dxa"/>
            <w:gridSpan w:val="2"/>
            <w:tcBorders>
              <w:top w:val="single" w:sz="4" w:space="0" w:color="004F92"/>
              <w:left w:val="none" w:sz="6" w:space="0" w:color="auto"/>
              <w:bottom w:val="single" w:sz="4" w:space="0" w:color="004F92"/>
              <w:right w:val="none" w:sz="6" w:space="0" w:color="auto"/>
            </w:tcBorders>
          </w:tcPr>
          <w:p w14:paraId="5CD39B29" w14:textId="77777777" w:rsidR="00F94CF5" w:rsidRPr="00EF0644" w:rsidRDefault="00F94CF5" w:rsidP="0090590E">
            <w:pPr>
              <w:kinsoku w:val="0"/>
              <w:overflowPunct w:val="0"/>
              <w:autoSpaceDE w:val="0"/>
              <w:autoSpaceDN w:val="0"/>
              <w:adjustRightInd w:val="0"/>
              <w:spacing w:before="20" w:line="228" w:lineRule="exact"/>
              <w:ind w:left="28"/>
              <w:jc w:val="center"/>
              <w:rPr>
                <w:rFonts w:ascii="Wingdings 2" w:hAnsi="Wingdings 2" w:cs="Wingdings 2"/>
                <w:b/>
                <w:bCs/>
                <w:color w:val="FF0000"/>
              </w:rPr>
            </w:pPr>
            <w:r w:rsidRPr="00EF0644">
              <w:rPr>
                <w:rFonts w:ascii="Wingdings 2" w:hAnsi="Wingdings 2" w:cs="Wingdings 2"/>
                <w:b/>
                <w:bCs/>
                <w:color w:val="FF0000"/>
              </w:rPr>
              <w:t></w:t>
            </w:r>
          </w:p>
        </w:tc>
        <w:tc>
          <w:tcPr>
            <w:tcW w:w="1461" w:type="dxa"/>
            <w:tcBorders>
              <w:top w:val="single" w:sz="4" w:space="0" w:color="004F92"/>
              <w:left w:val="none" w:sz="6" w:space="0" w:color="auto"/>
              <w:bottom w:val="single" w:sz="4" w:space="0" w:color="004F92"/>
              <w:right w:val="none" w:sz="6" w:space="0" w:color="auto"/>
            </w:tcBorders>
          </w:tcPr>
          <w:p w14:paraId="3CF454C7" w14:textId="77777777" w:rsidR="00F94CF5" w:rsidRPr="00EF0644" w:rsidRDefault="00F94CF5" w:rsidP="0090590E">
            <w:pPr>
              <w:kinsoku w:val="0"/>
              <w:overflowPunct w:val="0"/>
              <w:autoSpaceDE w:val="0"/>
              <w:autoSpaceDN w:val="0"/>
              <w:adjustRightInd w:val="0"/>
              <w:spacing w:before="20" w:line="228" w:lineRule="exact"/>
              <w:ind w:left="634"/>
              <w:rPr>
                <w:rFonts w:ascii="Wingdings 2" w:hAnsi="Wingdings 2" w:cs="Wingdings 2"/>
                <w:b/>
                <w:bCs/>
                <w:color w:val="FF0000"/>
              </w:rPr>
            </w:pPr>
            <w:r w:rsidRPr="00EF0644">
              <w:rPr>
                <w:rFonts w:ascii="Wingdings 2" w:hAnsi="Wingdings 2" w:cs="Wingdings 2"/>
                <w:b/>
                <w:bCs/>
                <w:color w:val="FF0000"/>
              </w:rPr>
              <w:t></w:t>
            </w:r>
          </w:p>
        </w:tc>
        <w:tc>
          <w:tcPr>
            <w:tcW w:w="938" w:type="dxa"/>
            <w:gridSpan w:val="2"/>
            <w:tcBorders>
              <w:top w:val="single" w:sz="4" w:space="0" w:color="004F92"/>
              <w:left w:val="none" w:sz="6" w:space="0" w:color="auto"/>
              <w:bottom w:val="single" w:sz="4" w:space="0" w:color="004F92"/>
              <w:right w:val="none" w:sz="6" w:space="0" w:color="auto"/>
            </w:tcBorders>
          </w:tcPr>
          <w:p w14:paraId="04652AD1" w14:textId="77777777" w:rsidR="00F94CF5" w:rsidRPr="00EF0644" w:rsidRDefault="00F94CF5" w:rsidP="0090590E">
            <w:pPr>
              <w:kinsoku w:val="0"/>
              <w:overflowPunct w:val="0"/>
              <w:autoSpaceDE w:val="0"/>
              <w:autoSpaceDN w:val="0"/>
              <w:adjustRightInd w:val="0"/>
              <w:spacing w:before="20" w:line="228" w:lineRule="exact"/>
              <w:ind w:left="376"/>
              <w:rPr>
                <w:rFonts w:ascii="Wingdings 2" w:hAnsi="Wingdings 2" w:cs="Wingdings 2"/>
                <w:b/>
                <w:bCs/>
                <w:color w:val="FF0000"/>
              </w:rPr>
            </w:pPr>
            <w:r w:rsidRPr="00EF0644">
              <w:rPr>
                <w:rFonts w:ascii="Wingdings 2" w:hAnsi="Wingdings 2" w:cs="Wingdings 2"/>
                <w:b/>
                <w:bCs/>
                <w:color w:val="FF0000"/>
              </w:rPr>
              <w:t></w:t>
            </w:r>
          </w:p>
        </w:tc>
        <w:tc>
          <w:tcPr>
            <w:tcW w:w="1535" w:type="dxa"/>
            <w:gridSpan w:val="2"/>
            <w:tcBorders>
              <w:top w:val="single" w:sz="4" w:space="0" w:color="004F92"/>
              <w:left w:val="none" w:sz="6" w:space="0" w:color="auto"/>
              <w:bottom w:val="single" w:sz="4" w:space="0" w:color="004F92"/>
              <w:right w:val="none" w:sz="6" w:space="0" w:color="auto"/>
            </w:tcBorders>
          </w:tcPr>
          <w:p w14:paraId="38284335" w14:textId="77777777" w:rsidR="00F94CF5" w:rsidRPr="00EF0644" w:rsidRDefault="00F94CF5" w:rsidP="0090590E">
            <w:pPr>
              <w:kinsoku w:val="0"/>
              <w:overflowPunct w:val="0"/>
              <w:autoSpaceDE w:val="0"/>
              <w:autoSpaceDN w:val="0"/>
              <w:adjustRightInd w:val="0"/>
              <w:spacing w:before="20" w:line="228" w:lineRule="exact"/>
              <w:ind w:left="19"/>
              <w:jc w:val="center"/>
              <w:rPr>
                <w:rFonts w:ascii="Wingdings 2" w:hAnsi="Wingdings 2" w:cs="Wingdings 2"/>
                <w:b/>
                <w:bCs/>
                <w:color w:val="FF0000"/>
              </w:rPr>
            </w:pPr>
            <w:r w:rsidRPr="00EF0644">
              <w:rPr>
                <w:rFonts w:ascii="Wingdings 2" w:hAnsi="Wingdings 2" w:cs="Wingdings 2"/>
                <w:b/>
                <w:bCs/>
                <w:color w:val="FF0000"/>
              </w:rPr>
              <w:t></w:t>
            </w:r>
          </w:p>
        </w:tc>
        <w:tc>
          <w:tcPr>
            <w:tcW w:w="977" w:type="dxa"/>
            <w:tcBorders>
              <w:top w:val="single" w:sz="4" w:space="0" w:color="004F92"/>
              <w:left w:val="none" w:sz="6" w:space="0" w:color="auto"/>
              <w:bottom w:val="single" w:sz="4" w:space="0" w:color="004F92"/>
              <w:right w:val="none" w:sz="6" w:space="0" w:color="auto"/>
            </w:tcBorders>
          </w:tcPr>
          <w:p w14:paraId="7BA71354" w14:textId="77777777" w:rsidR="00F94CF5" w:rsidRPr="00EF0644" w:rsidRDefault="00F94CF5" w:rsidP="0090590E">
            <w:pPr>
              <w:kinsoku w:val="0"/>
              <w:overflowPunct w:val="0"/>
              <w:autoSpaceDE w:val="0"/>
              <w:autoSpaceDN w:val="0"/>
              <w:adjustRightInd w:val="0"/>
              <w:spacing w:before="20" w:line="228" w:lineRule="exact"/>
              <w:jc w:val="center"/>
              <w:rPr>
                <w:rFonts w:ascii="Wingdings 2" w:hAnsi="Wingdings 2" w:cs="Wingdings 2"/>
                <w:b/>
                <w:bCs/>
                <w:color w:val="FF0000"/>
              </w:rPr>
            </w:pPr>
            <w:r w:rsidRPr="00EF0644">
              <w:rPr>
                <w:rFonts w:ascii="Wingdings 2" w:hAnsi="Wingdings 2" w:cs="Wingdings 2"/>
                <w:b/>
                <w:bCs/>
                <w:color w:val="FF0000"/>
              </w:rPr>
              <w:t></w:t>
            </w:r>
          </w:p>
        </w:tc>
        <w:tc>
          <w:tcPr>
            <w:tcW w:w="1038" w:type="dxa"/>
            <w:tcBorders>
              <w:top w:val="single" w:sz="4" w:space="0" w:color="004F92"/>
              <w:left w:val="none" w:sz="6" w:space="0" w:color="auto"/>
              <w:bottom w:val="single" w:sz="4" w:space="0" w:color="004F92"/>
              <w:right w:val="none" w:sz="6" w:space="0" w:color="auto"/>
            </w:tcBorders>
          </w:tcPr>
          <w:p w14:paraId="539D7DDE" w14:textId="77777777" w:rsidR="00F94CF5" w:rsidRPr="00EF0644" w:rsidRDefault="00F94CF5" w:rsidP="0090590E">
            <w:pPr>
              <w:kinsoku w:val="0"/>
              <w:overflowPunct w:val="0"/>
              <w:autoSpaceDE w:val="0"/>
              <w:autoSpaceDN w:val="0"/>
              <w:adjustRightInd w:val="0"/>
              <w:spacing w:before="20" w:line="228" w:lineRule="exact"/>
              <w:ind w:left="3"/>
              <w:jc w:val="center"/>
              <w:rPr>
                <w:rFonts w:ascii="Wingdings 2" w:hAnsi="Wingdings 2" w:cs="Wingdings 2"/>
                <w:b/>
                <w:bCs/>
                <w:color w:val="FF0000"/>
              </w:rPr>
            </w:pPr>
            <w:r w:rsidRPr="00EF0644">
              <w:rPr>
                <w:rFonts w:ascii="Wingdings 2" w:hAnsi="Wingdings 2" w:cs="Wingdings 2"/>
                <w:b/>
                <w:bCs/>
                <w:color w:val="FF0000"/>
              </w:rPr>
              <w:t></w:t>
            </w:r>
          </w:p>
        </w:tc>
      </w:tr>
      <w:tr w:rsidR="00F94CF5" w:rsidRPr="00EF0644" w14:paraId="008E7C5F" w14:textId="77777777" w:rsidTr="0090590E">
        <w:trPr>
          <w:trHeight w:val="268"/>
        </w:trPr>
        <w:tc>
          <w:tcPr>
            <w:tcW w:w="2584" w:type="dxa"/>
            <w:tcBorders>
              <w:top w:val="single" w:sz="4" w:space="0" w:color="004F92"/>
              <w:left w:val="none" w:sz="6" w:space="0" w:color="auto"/>
              <w:bottom w:val="single" w:sz="4" w:space="0" w:color="004F92"/>
              <w:right w:val="none" w:sz="6" w:space="0" w:color="auto"/>
            </w:tcBorders>
          </w:tcPr>
          <w:p w14:paraId="0324CE00" w14:textId="77777777" w:rsidR="00F94CF5" w:rsidRPr="00556528" w:rsidRDefault="00F94CF5" w:rsidP="0090590E">
            <w:pPr>
              <w:kinsoku w:val="0"/>
              <w:overflowPunct w:val="0"/>
              <w:autoSpaceDE w:val="0"/>
              <w:autoSpaceDN w:val="0"/>
              <w:adjustRightInd w:val="0"/>
              <w:spacing w:line="249" w:lineRule="exact"/>
              <w:ind w:left="174" w:right="155"/>
              <w:rPr>
                <w:sz w:val="18"/>
                <w:szCs w:val="18"/>
              </w:rPr>
            </w:pPr>
            <w:r w:rsidRPr="00556528">
              <w:rPr>
                <w:sz w:val="18"/>
                <w:szCs w:val="18"/>
              </w:rPr>
              <w:t>Potato River</w:t>
            </w:r>
          </w:p>
        </w:tc>
        <w:tc>
          <w:tcPr>
            <w:tcW w:w="819" w:type="dxa"/>
            <w:gridSpan w:val="2"/>
            <w:tcBorders>
              <w:top w:val="single" w:sz="4" w:space="0" w:color="004F92"/>
              <w:left w:val="none" w:sz="6" w:space="0" w:color="auto"/>
              <w:bottom w:val="single" w:sz="4" w:space="0" w:color="004F92"/>
              <w:right w:val="none" w:sz="6" w:space="0" w:color="auto"/>
            </w:tcBorders>
          </w:tcPr>
          <w:p w14:paraId="35FF7A7E" w14:textId="77777777" w:rsidR="00F94CF5" w:rsidRPr="00EF0644" w:rsidRDefault="00F94CF5" w:rsidP="0090590E">
            <w:pPr>
              <w:kinsoku w:val="0"/>
              <w:overflowPunct w:val="0"/>
              <w:autoSpaceDE w:val="0"/>
              <w:autoSpaceDN w:val="0"/>
              <w:adjustRightInd w:val="0"/>
              <w:spacing w:before="21" w:line="228" w:lineRule="exact"/>
              <w:ind w:left="28"/>
              <w:jc w:val="center"/>
              <w:rPr>
                <w:rFonts w:ascii="Wingdings 2" w:hAnsi="Wingdings 2" w:cs="Wingdings 2"/>
                <w:b/>
                <w:bCs/>
                <w:color w:val="FF0000"/>
              </w:rPr>
            </w:pPr>
            <w:r w:rsidRPr="00EF0644">
              <w:rPr>
                <w:rFonts w:ascii="Wingdings 2" w:hAnsi="Wingdings 2" w:cs="Wingdings 2"/>
                <w:b/>
                <w:bCs/>
                <w:color w:val="FF0000"/>
              </w:rPr>
              <w:t></w:t>
            </w:r>
          </w:p>
        </w:tc>
        <w:tc>
          <w:tcPr>
            <w:tcW w:w="1461" w:type="dxa"/>
            <w:tcBorders>
              <w:top w:val="single" w:sz="4" w:space="0" w:color="004F92"/>
              <w:left w:val="none" w:sz="6" w:space="0" w:color="auto"/>
              <w:bottom w:val="single" w:sz="4" w:space="0" w:color="004F92"/>
              <w:right w:val="none" w:sz="6" w:space="0" w:color="auto"/>
            </w:tcBorders>
          </w:tcPr>
          <w:p w14:paraId="250AF8DD" w14:textId="77777777" w:rsidR="00F94CF5" w:rsidRPr="00EF0644" w:rsidRDefault="00F94CF5" w:rsidP="0090590E">
            <w:pPr>
              <w:kinsoku w:val="0"/>
              <w:overflowPunct w:val="0"/>
              <w:autoSpaceDE w:val="0"/>
              <w:autoSpaceDN w:val="0"/>
              <w:adjustRightInd w:val="0"/>
              <w:spacing w:before="9" w:line="239" w:lineRule="exact"/>
              <w:ind w:left="624"/>
              <w:rPr>
                <w:rFonts w:ascii="Wingdings 3" w:hAnsi="Wingdings 3" w:cs="Wingdings 3"/>
                <w:b/>
                <w:bCs/>
              </w:rPr>
            </w:pPr>
            <w:r w:rsidRPr="00EF0644">
              <w:rPr>
                <w:rFonts w:ascii="Wingdings 3" w:hAnsi="Wingdings 3" w:cs="Wingdings 3"/>
                <w:b/>
                <w:bCs/>
              </w:rPr>
              <w:t></w:t>
            </w:r>
          </w:p>
        </w:tc>
        <w:tc>
          <w:tcPr>
            <w:tcW w:w="938" w:type="dxa"/>
            <w:gridSpan w:val="2"/>
            <w:tcBorders>
              <w:top w:val="single" w:sz="4" w:space="0" w:color="004F92"/>
              <w:left w:val="none" w:sz="6" w:space="0" w:color="auto"/>
              <w:bottom w:val="single" w:sz="4" w:space="0" w:color="004F92"/>
              <w:right w:val="none" w:sz="6" w:space="0" w:color="auto"/>
            </w:tcBorders>
          </w:tcPr>
          <w:p w14:paraId="30F9EC89" w14:textId="77777777" w:rsidR="00F94CF5" w:rsidRPr="00EF0644" w:rsidRDefault="00F94CF5" w:rsidP="0090590E">
            <w:pPr>
              <w:kinsoku w:val="0"/>
              <w:overflowPunct w:val="0"/>
              <w:autoSpaceDE w:val="0"/>
              <w:autoSpaceDN w:val="0"/>
              <w:adjustRightInd w:val="0"/>
              <w:spacing w:before="21" w:line="228" w:lineRule="exact"/>
              <w:ind w:left="376"/>
              <w:rPr>
                <w:rFonts w:ascii="Wingdings 2" w:hAnsi="Wingdings 2" w:cs="Wingdings 2"/>
                <w:b/>
                <w:bCs/>
                <w:color w:val="FF0000"/>
              </w:rPr>
            </w:pPr>
            <w:r w:rsidRPr="00EF0644">
              <w:rPr>
                <w:rFonts w:ascii="Wingdings 2" w:hAnsi="Wingdings 2" w:cs="Wingdings 2"/>
                <w:b/>
                <w:bCs/>
                <w:color w:val="FF0000"/>
              </w:rPr>
              <w:t></w:t>
            </w:r>
          </w:p>
        </w:tc>
        <w:tc>
          <w:tcPr>
            <w:tcW w:w="1535" w:type="dxa"/>
            <w:gridSpan w:val="2"/>
            <w:tcBorders>
              <w:top w:val="single" w:sz="4" w:space="0" w:color="004F92"/>
              <w:left w:val="none" w:sz="6" w:space="0" w:color="auto"/>
              <w:bottom w:val="single" w:sz="4" w:space="0" w:color="004F92"/>
              <w:right w:val="none" w:sz="6" w:space="0" w:color="auto"/>
            </w:tcBorders>
          </w:tcPr>
          <w:p w14:paraId="7EF40AB9" w14:textId="77777777" w:rsidR="00F94CF5" w:rsidRPr="00EF0644" w:rsidRDefault="00F94CF5" w:rsidP="0090590E">
            <w:pPr>
              <w:kinsoku w:val="0"/>
              <w:overflowPunct w:val="0"/>
              <w:autoSpaceDE w:val="0"/>
              <w:autoSpaceDN w:val="0"/>
              <w:adjustRightInd w:val="0"/>
              <w:spacing w:before="21" w:line="228" w:lineRule="exact"/>
              <w:ind w:left="19"/>
              <w:jc w:val="center"/>
              <w:rPr>
                <w:rFonts w:ascii="Wingdings 2" w:hAnsi="Wingdings 2" w:cs="Wingdings 2"/>
                <w:b/>
                <w:bCs/>
                <w:color w:val="FF0000"/>
              </w:rPr>
            </w:pPr>
            <w:r w:rsidRPr="00EF0644">
              <w:rPr>
                <w:rFonts w:ascii="Wingdings 2" w:hAnsi="Wingdings 2" w:cs="Wingdings 2"/>
                <w:b/>
                <w:bCs/>
                <w:color w:val="FF0000"/>
              </w:rPr>
              <w:t></w:t>
            </w:r>
          </w:p>
        </w:tc>
        <w:tc>
          <w:tcPr>
            <w:tcW w:w="977" w:type="dxa"/>
            <w:tcBorders>
              <w:top w:val="single" w:sz="4" w:space="0" w:color="004F92"/>
              <w:left w:val="none" w:sz="6" w:space="0" w:color="auto"/>
              <w:bottom w:val="single" w:sz="4" w:space="0" w:color="004F92"/>
              <w:right w:val="none" w:sz="6" w:space="0" w:color="auto"/>
            </w:tcBorders>
          </w:tcPr>
          <w:p w14:paraId="734C5BEE" w14:textId="77777777" w:rsidR="00F94CF5" w:rsidRPr="00EF0644" w:rsidRDefault="00F94CF5" w:rsidP="0090590E">
            <w:pPr>
              <w:kinsoku w:val="0"/>
              <w:overflowPunct w:val="0"/>
              <w:autoSpaceDE w:val="0"/>
              <w:autoSpaceDN w:val="0"/>
              <w:adjustRightInd w:val="0"/>
              <w:spacing w:before="21" w:line="228" w:lineRule="exact"/>
              <w:jc w:val="center"/>
              <w:rPr>
                <w:rFonts w:ascii="Wingdings 2" w:hAnsi="Wingdings 2" w:cs="Wingdings 2"/>
                <w:b/>
                <w:bCs/>
                <w:color w:val="FF0000"/>
              </w:rPr>
            </w:pPr>
            <w:r w:rsidRPr="00EF0644">
              <w:rPr>
                <w:rFonts w:ascii="Wingdings 2" w:hAnsi="Wingdings 2" w:cs="Wingdings 2"/>
                <w:b/>
                <w:bCs/>
                <w:color w:val="FF0000"/>
              </w:rPr>
              <w:t></w:t>
            </w:r>
          </w:p>
        </w:tc>
        <w:tc>
          <w:tcPr>
            <w:tcW w:w="1038" w:type="dxa"/>
            <w:tcBorders>
              <w:top w:val="single" w:sz="4" w:space="0" w:color="004F92"/>
              <w:left w:val="none" w:sz="6" w:space="0" w:color="auto"/>
              <w:bottom w:val="single" w:sz="4" w:space="0" w:color="004F92"/>
              <w:right w:val="none" w:sz="6" w:space="0" w:color="auto"/>
            </w:tcBorders>
          </w:tcPr>
          <w:p w14:paraId="536FBC0F" w14:textId="77777777" w:rsidR="00F94CF5" w:rsidRPr="00EF0644" w:rsidRDefault="00F94CF5" w:rsidP="0090590E">
            <w:pPr>
              <w:kinsoku w:val="0"/>
              <w:overflowPunct w:val="0"/>
              <w:autoSpaceDE w:val="0"/>
              <w:autoSpaceDN w:val="0"/>
              <w:adjustRightInd w:val="0"/>
              <w:spacing w:before="21" w:line="228" w:lineRule="exact"/>
              <w:ind w:left="3"/>
              <w:jc w:val="center"/>
              <w:rPr>
                <w:rFonts w:ascii="Wingdings 2" w:hAnsi="Wingdings 2" w:cs="Wingdings 2"/>
                <w:b/>
                <w:bCs/>
                <w:color w:val="FF0000"/>
              </w:rPr>
            </w:pPr>
            <w:r w:rsidRPr="00EF0644">
              <w:rPr>
                <w:rFonts w:ascii="Wingdings 2" w:hAnsi="Wingdings 2" w:cs="Wingdings 2"/>
                <w:b/>
                <w:bCs/>
                <w:color w:val="FF0000"/>
              </w:rPr>
              <w:t></w:t>
            </w:r>
          </w:p>
        </w:tc>
      </w:tr>
      <w:tr w:rsidR="00F94CF5" w:rsidRPr="00EF0644" w14:paraId="3F77E431" w14:textId="77777777" w:rsidTr="0090590E">
        <w:trPr>
          <w:trHeight w:val="263"/>
        </w:trPr>
        <w:tc>
          <w:tcPr>
            <w:tcW w:w="2584" w:type="dxa"/>
            <w:tcBorders>
              <w:top w:val="single" w:sz="4" w:space="0" w:color="004F92"/>
              <w:left w:val="none" w:sz="6" w:space="0" w:color="auto"/>
              <w:bottom w:val="none" w:sz="6" w:space="0" w:color="auto"/>
              <w:right w:val="none" w:sz="6" w:space="0" w:color="auto"/>
            </w:tcBorders>
          </w:tcPr>
          <w:p w14:paraId="7545F1B8" w14:textId="77777777" w:rsidR="00F94CF5" w:rsidRPr="00556528" w:rsidRDefault="00F94CF5" w:rsidP="0090590E">
            <w:pPr>
              <w:kinsoku w:val="0"/>
              <w:overflowPunct w:val="0"/>
              <w:autoSpaceDE w:val="0"/>
              <w:autoSpaceDN w:val="0"/>
              <w:adjustRightInd w:val="0"/>
              <w:spacing w:line="244" w:lineRule="exact"/>
              <w:ind w:left="174" w:right="155"/>
              <w:rPr>
                <w:sz w:val="18"/>
                <w:szCs w:val="18"/>
              </w:rPr>
            </w:pPr>
            <w:r w:rsidRPr="00556528">
              <w:rPr>
                <w:sz w:val="18"/>
                <w:szCs w:val="18"/>
              </w:rPr>
              <w:t>Vaughn</w:t>
            </w:r>
            <w:r w:rsidRPr="00556528">
              <w:rPr>
                <w:spacing w:val="-2"/>
                <w:sz w:val="18"/>
                <w:szCs w:val="18"/>
              </w:rPr>
              <w:t xml:space="preserve"> </w:t>
            </w:r>
            <w:r w:rsidRPr="00556528">
              <w:rPr>
                <w:sz w:val="18"/>
                <w:szCs w:val="18"/>
              </w:rPr>
              <w:t>Creek*</w:t>
            </w:r>
          </w:p>
        </w:tc>
        <w:tc>
          <w:tcPr>
            <w:tcW w:w="819" w:type="dxa"/>
            <w:gridSpan w:val="2"/>
            <w:tcBorders>
              <w:top w:val="single" w:sz="4" w:space="0" w:color="004F92"/>
              <w:left w:val="none" w:sz="6" w:space="0" w:color="auto"/>
              <w:bottom w:val="none" w:sz="6" w:space="0" w:color="auto"/>
              <w:right w:val="none" w:sz="6" w:space="0" w:color="auto"/>
            </w:tcBorders>
          </w:tcPr>
          <w:p w14:paraId="17571C4E" w14:textId="77777777" w:rsidR="00F94CF5" w:rsidRPr="00EF0644" w:rsidRDefault="00F94CF5" w:rsidP="0090590E">
            <w:pPr>
              <w:kinsoku w:val="0"/>
              <w:overflowPunct w:val="0"/>
              <w:autoSpaceDE w:val="0"/>
              <w:autoSpaceDN w:val="0"/>
              <w:adjustRightInd w:val="0"/>
              <w:spacing w:before="20" w:line="223" w:lineRule="exact"/>
              <w:ind w:left="28"/>
              <w:jc w:val="center"/>
              <w:rPr>
                <w:rFonts w:ascii="Wingdings 2" w:hAnsi="Wingdings 2" w:cs="Wingdings 2"/>
                <w:b/>
                <w:bCs/>
                <w:color w:val="FF0000"/>
              </w:rPr>
            </w:pPr>
            <w:r w:rsidRPr="00EF0644">
              <w:rPr>
                <w:rFonts w:ascii="Wingdings 2" w:hAnsi="Wingdings 2" w:cs="Wingdings 2"/>
                <w:b/>
                <w:bCs/>
                <w:color w:val="FF0000"/>
              </w:rPr>
              <w:t></w:t>
            </w:r>
          </w:p>
        </w:tc>
        <w:tc>
          <w:tcPr>
            <w:tcW w:w="1461" w:type="dxa"/>
            <w:tcBorders>
              <w:top w:val="single" w:sz="4" w:space="0" w:color="004F92"/>
              <w:left w:val="none" w:sz="6" w:space="0" w:color="auto"/>
              <w:bottom w:val="none" w:sz="6" w:space="0" w:color="auto"/>
              <w:right w:val="none" w:sz="6" w:space="0" w:color="auto"/>
            </w:tcBorders>
          </w:tcPr>
          <w:p w14:paraId="03E5901E" w14:textId="77777777" w:rsidR="00F94CF5" w:rsidRPr="00EF0644" w:rsidRDefault="00F94CF5" w:rsidP="0090590E">
            <w:pPr>
              <w:kinsoku w:val="0"/>
              <w:overflowPunct w:val="0"/>
              <w:autoSpaceDE w:val="0"/>
              <w:autoSpaceDN w:val="0"/>
              <w:adjustRightInd w:val="0"/>
              <w:spacing w:before="20" w:line="223" w:lineRule="exact"/>
              <w:ind w:left="634"/>
              <w:rPr>
                <w:rFonts w:ascii="Wingdings 2" w:hAnsi="Wingdings 2" w:cs="Wingdings 2"/>
                <w:b/>
                <w:bCs/>
                <w:color w:val="FF0000"/>
              </w:rPr>
            </w:pPr>
            <w:r w:rsidRPr="00EF0644">
              <w:rPr>
                <w:rFonts w:ascii="Wingdings 2" w:hAnsi="Wingdings 2" w:cs="Wingdings 2"/>
                <w:b/>
                <w:bCs/>
                <w:color w:val="FF0000"/>
              </w:rPr>
              <w:t></w:t>
            </w:r>
          </w:p>
        </w:tc>
        <w:tc>
          <w:tcPr>
            <w:tcW w:w="938" w:type="dxa"/>
            <w:gridSpan w:val="2"/>
            <w:tcBorders>
              <w:top w:val="single" w:sz="4" w:space="0" w:color="004F92"/>
              <w:left w:val="none" w:sz="6" w:space="0" w:color="auto"/>
              <w:bottom w:val="none" w:sz="6" w:space="0" w:color="auto"/>
              <w:right w:val="none" w:sz="6" w:space="0" w:color="auto"/>
            </w:tcBorders>
          </w:tcPr>
          <w:p w14:paraId="18D66FB8" w14:textId="77777777" w:rsidR="00F94CF5" w:rsidRPr="00EF0644" w:rsidRDefault="00F94CF5" w:rsidP="0090590E">
            <w:pPr>
              <w:kinsoku w:val="0"/>
              <w:overflowPunct w:val="0"/>
              <w:autoSpaceDE w:val="0"/>
              <w:autoSpaceDN w:val="0"/>
              <w:adjustRightInd w:val="0"/>
              <w:spacing w:before="20" w:line="223" w:lineRule="exact"/>
              <w:ind w:left="376"/>
              <w:rPr>
                <w:rFonts w:ascii="Wingdings 2" w:hAnsi="Wingdings 2" w:cs="Wingdings 2"/>
                <w:b/>
                <w:bCs/>
                <w:color w:val="FF0000"/>
              </w:rPr>
            </w:pPr>
            <w:r w:rsidRPr="00EF0644">
              <w:rPr>
                <w:rFonts w:ascii="Wingdings 2" w:hAnsi="Wingdings 2" w:cs="Wingdings 2"/>
                <w:b/>
                <w:bCs/>
                <w:color w:val="FF0000"/>
              </w:rPr>
              <w:t></w:t>
            </w:r>
          </w:p>
        </w:tc>
        <w:tc>
          <w:tcPr>
            <w:tcW w:w="1535" w:type="dxa"/>
            <w:gridSpan w:val="2"/>
            <w:tcBorders>
              <w:top w:val="single" w:sz="4" w:space="0" w:color="004F92"/>
              <w:left w:val="none" w:sz="6" w:space="0" w:color="auto"/>
              <w:bottom w:val="none" w:sz="6" w:space="0" w:color="auto"/>
              <w:right w:val="none" w:sz="6" w:space="0" w:color="auto"/>
            </w:tcBorders>
          </w:tcPr>
          <w:p w14:paraId="7588AEBF" w14:textId="77777777" w:rsidR="00F94CF5" w:rsidRPr="00EF0644" w:rsidRDefault="00F94CF5" w:rsidP="0090590E">
            <w:pPr>
              <w:kinsoku w:val="0"/>
              <w:overflowPunct w:val="0"/>
              <w:autoSpaceDE w:val="0"/>
              <w:autoSpaceDN w:val="0"/>
              <w:adjustRightInd w:val="0"/>
              <w:spacing w:before="20" w:line="223" w:lineRule="exact"/>
              <w:ind w:left="19"/>
              <w:jc w:val="center"/>
              <w:rPr>
                <w:rFonts w:ascii="Wingdings 2" w:hAnsi="Wingdings 2" w:cs="Wingdings 2"/>
                <w:b/>
                <w:bCs/>
                <w:color w:val="FF0000"/>
              </w:rPr>
            </w:pPr>
            <w:r w:rsidRPr="00EF0644">
              <w:rPr>
                <w:rFonts w:ascii="Wingdings 2" w:hAnsi="Wingdings 2" w:cs="Wingdings 2"/>
                <w:b/>
                <w:bCs/>
                <w:color w:val="FF0000"/>
              </w:rPr>
              <w:t></w:t>
            </w:r>
          </w:p>
        </w:tc>
        <w:tc>
          <w:tcPr>
            <w:tcW w:w="977" w:type="dxa"/>
            <w:tcBorders>
              <w:top w:val="single" w:sz="4" w:space="0" w:color="004F92"/>
              <w:left w:val="none" w:sz="6" w:space="0" w:color="auto"/>
              <w:bottom w:val="none" w:sz="6" w:space="0" w:color="auto"/>
              <w:right w:val="none" w:sz="6" w:space="0" w:color="auto"/>
            </w:tcBorders>
          </w:tcPr>
          <w:p w14:paraId="17A4CB7A" w14:textId="77777777" w:rsidR="00F94CF5" w:rsidRPr="00EF0644" w:rsidRDefault="00F94CF5" w:rsidP="0090590E">
            <w:pPr>
              <w:kinsoku w:val="0"/>
              <w:overflowPunct w:val="0"/>
              <w:autoSpaceDE w:val="0"/>
              <w:autoSpaceDN w:val="0"/>
              <w:adjustRightInd w:val="0"/>
              <w:spacing w:before="20" w:line="223" w:lineRule="exact"/>
              <w:jc w:val="center"/>
              <w:rPr>
                <w:rFonts w:ascii="Wingdings 2" w:hAnsi="Wingdings 2" w:cs="Wingdings 2"/>
                <w:b/>
                <w:bCs/>
                <w:color w:val="FF0000"/>
              </w:rPr>
            </w:pPr>
            <w:r w:rsidRPr="00EF0644">
              <w:rPr>
                <w:rFonts w:ascii="Wingdings 2" w:hAnsi="Wingdings 2" w:cs="Wingdings 2"/>
                <w:b/>
                <w:bCs/>
                <w:color w:val="FF0000"/>
              </w:rPr>
              <w:t></w:t>
            </w:r>
          </w:p>
        </w:tc>
        <w:tc>
          <w:tcPr>
            <w:tcW w:w="1038" w:type="dxa"/>
            <w:tcBorders>
              <w:top w:val="single" w:sz="4" w:space="0" w:color="004F92"/>
              <w:left w:val="none" w:sz="6" w:space="0" w:color="auto"/>
              <w:bottom w:val="none" w:sz="6" w:space="0" w:color="auto"/>
              <w:right w:val="none" w:sz="6" w:space="0" w:color="auto"/>
            </w:tcBorders>
          </w:tcPr>
          <w:p w14:paraId="281EC4FD" w14:textId="77777777" w:rsidR="00F94CF5" w:rsidRPr="00EF0644" w:rsidRDefault="00F94CF5" w:rsidP="0090590E">
            <w:pPr>
              <w:kinsoku w:val="0"/>
              <w:overflowPunct w:val="0"/>
              <w:autoSpaceDE w:val="0"/>
              <w:autoSpaceDN w:val="0"/>
              <w:adjustRightInd w:val="0"/>
              <w:spacing w:before="20" w:line="223" w:lineRule="exact"/>
              <w:ind w:left="3"/>
              <w:jc w:val="center"/>
              <w:rPr>
                <w:rFonts w:ascii="Wingdings 2" w:hAnsi="Wingdings 2" w:cs="Wingdings 2"/>
                <w:b/>
                <w:bCs/>
                <w:color w:val="FF0000"/>
              </w:rPr>
            </w:pPr>
            <w:r w:rsidRPr="00EF0644">
              <w:rPr>
                <w:rFonts w:ascii="Wingdings 2" w:hAnsi="Wingdings 2" w:cs="Wingdings 2"/>
                <w:b/>
                <w:bCs/>
                <w:color w:val="FF0000"/>
              </w:rPr>
              <w:t></w:t>
            </w:r>
          </w:p>
        </w:tc>
      </w:tr>
      <w:tr w:rsidR="00F94CF5" w:rsidRPr="00EF0644" w14:paraId="0D9B1B2D" w14:textId="77777777" w:rsidTr="0090590E">
        <w:trPr>
          <w:trHeight w:val="268"/>
        </w:trPr>
        <w:tc>
          <w:tcPr>
            <w:tcW w:w="2614" w:type="dxa"/>
            <w:gridSpan w:val="2"/>
            <w:vMerge w:val="restart"/>
            <w:tcBorders>
              <w:top w:val="none" w:sz="6" w:space="0" w:color="auto"/>
              <w:left w:val="none" w:sz="6" w:space="0" w:color="auto"/>
              <w:bottom w:val="none" w:sz="6" w:space="0" w:color="auto"/>
              <w:right w:val="none" w:sz="6" w:space="0" w:color="auto"/>
            </w:tcBorders>
            <w:shd w:val="clear" w:color="auto" w:fill="004F92"/>
          </w:tcPr>
          <w:p w14:paraId="757A142C" w14:textId="77777777" w:rsidR="00F94CF5" w:rsidRPr="00EF0644" w:rsidRDefault="00F94CF5" w:rsidP="0090590E">
            <w:pPr>
              <w:kinsoku w:val="0"/>
              <w:overflowPunct w:val="0"/>
              <w:autoSpaceDE w:val="0"/>
              <w:autoSpaceDN w:val="0"/>
              <w:adjustRightInd w:val="0"/>
              <w:rPr>
                <w:rFonts w:ascii="Times New Roman" w:hAnsi="Times New Roman" w:cs="Times New Roman"/>
              </w:rPr>
            </w:pPr>
          </w:p>
        </w:tc>
        <w:tc>
          <w:tcPr>
            <w:tcW w:w="2297" w:type="dxa"/>
            <w:gridSpan w:val="3"/>
            <w:tcBorders>
              <w:top w:val="none" w:sz="6" w:space="0" w:color="auto"/>
              <w:left w:val="none" w:sz="6" w:space="0" w:color="auto"/>
              <w:bottom w:val="none" w:sz="6" w:space="0" w:color="auto"/>
              <w:right w:val="none" w:sz="6" w:space="0" w:color="auto"/>
            </w:tcBorders>
            <w:shd w:val="clear" w:color="auto" w:fill="004F92"/>
          </w:tcPr>
          <w:p w14:paraId="6764DD29" w14:textId="77777777" w:rsidR="00F94CF5" w:rsidRPr="00556528" w:rsidRDefault="00F94CF5" w:rsidP="0090590E">
            <w:pPr>
              <w:kinsoku w:val="0"/>
              <w:overflowPunct w:val="0"/>
              <w:autoSpaceDE w:val="0"/>
              <w:autoSpaceDN w:val="0"/>
              <w:adjustRightInd w:val="0"/>
              <w:spacing w:line="249" w:lineRule="exact"/>
              <w:ind w:left="738" w:right="800"/>
              <w:jc w:val="center"/>
              <w:rPr>
                <w:color w:val="FFFFFF"/>
                <w:sz w:val="18"/>
                <w:szCs w:val="18"/>
              </w:rPr>
            </w:pPr>
            <w:r w:rsidRPr="00556528">
              <w:rPr>
                <w:color w:val="FFFFFF"/>
                <w:sz w:val="18"/>
                <w:szCs w:val="18"/>
              </w:rPr>
              <w:t>Unlikely</w:t>
            </w:r>
          </w:p>
        </w:tc>
        <w:tc>
          <w:tcPr>
            <w:tcW w:w="2367" w:type="dxa"/>
            <w:gridSpan w:val="2"/>
            <w:tcBorders>
              <w:top w:val="none" w:sz="6" w:space="0" w:color="auto"/>
              <w:left w:val="none" w:sz="6" w:space="0" w:color="auto"/>
              <w:bottom w:val="none" w:sz="6" w:space="0" w:color="auto"/>
              <w:right w:val="none" w:sz="6" w:space="0" w:color="auto"/>
            </w:tcBorders>
            <w:shd w:val="clear" w:color="auto" w:fill="004F92"/>
          </w:tcPr>
          <w:p w14:paraId="23854D6E" w14:textId="77777777" w:rsidR="00F94CF5" w:rsidRPr="00556528" w:rsidRDefault="00F94CF5" w:rsidP="0090590E">
            <w:pPr>
              <w:kinsoku w:val="0"/>
              <w:overflowPunct w:val="0"/>
              <w:autoSpaceDE w:val="0"/>
              <w:autoSpaceDN w:val="0"/>
              <w:adjustRightInd w:val="0"/>
              <w:spacing w:line="249" w:lineRule="exact"/>
              <w:ind w:left="801" w:right="797"/>
              <w:jc w:val="center"/>
              <w:rPr>
                <w:color w:val="FFFFFF"/>
                <w:sz w:val="18"/>
                <w:szCs w:val="18"/>
              </w:rPr>
            </w:pPr>
            <w:r w:rsidRPr="00556528">
              <w:rPr>
                <w:color w:val="FFFFFF"/>
                <w:sz w:val="18"/>
                <w:szCs w:val="18"/>
              </w:rPr>
              <w:t>Possible</w:t>
            </w:r>
          </w:p>
        </w:tc>
        <w:tc>
          <w:tcPr>
            <w:tcW w:w="2074" w:type="dxa"/>
            <w:gridSpan w:val="3"/>
            <w:tcBorders>
              <w:top w:val="none" w:sz="6" w:space="0" w:color="auto"/>
              <w:left w:val="none" w:sz="6" w:space="0" w:color="auto"/>
              <w:bottom w:val="none" w:sz="6" w:space="0" w:color="auto"/>
              <w:right w:val="none" w:sz="6" w:space="0" w:color="auto"/>
            </w:tcBorders>
            <w:shd w:val="clear" w:color="auto" w:fill="004F92"/>
          </w:tcPr>
          <w:p w14:paraId="4BF83F24" w14:textId="77777777" w:rsidR="00F94CF5" w:rsidRPr="00556528" w:rsidRDefault="00F94CF5" w:rsidP="0090590E">
            <w:pPr>
              <w:kinsoku w:val="0"/>
              <w:overflowPunct w:val="0"/>
              <w:autoSpaceDE w:val="0"/>
              <w:autoSpaceDN w:val="0"/>
              <w:adjustRightInd w:val="0"/>
              <w:spacing w:line="249" w:lineRule="exact"/>
              <w:ind w:left="796" w:right="735"/>
              <w:jc w:val="center"/>
              <w:rPr>
                <w:color w:val="FFFFFF"/>
                <w:sz w:val="18"/>
                <w:szCs w:val="18"/>
              </w:rPr>
            </w:pPr>
            <w:r w:rsidRPr="00556528">
              <w:rPr>
                <w:color w:val="FFFFFF"/>
                <w:sz w:val="18"/>
                <w:szCs w:val="18"/>
              </w:rPr>
              <w:t>Likely</w:t>
            </w:r>
          </w:p>
        </w:tc>
      </w:tr>
      <w:tr w:rsidR="00F94CF5" w:rsidRPr="00EF0644" w14:paraId="27A969FC" w14:textId="77777777" w:rsidTr="0090590E">
        <w:trPr>
          <w:trHeight w:val="251"/>
        </w:trPr>
        <w:tc>
          <w:tcPr>
            <w:tcW w:w="2614" w:type="dxa"/>
            <w:gridSpan w:val="2"/>
            <w:vMerge/>
            <w:tcBorders>
              <w:top w:val="nil"/>
              <w:left w:val="none" w:sz="6" w:space="0" w:color="auto"/>
              <w:bottom w:val="none" w:sz="6" w:space="0" w:color="auto"/>
              <w:right w:val="none" w:sz="6" w:space="0" w:color="auto"/>
            </w:tcBorders>
            <w:shd w:val="clear" w:color="auto" w:fill="004F92"/>
          </w:tcPr>
          <w:p w14:paraId="126E51AF" w14:textId="77777777" w:rsidR="00F94CF5" w:rsidRPr="00EF0644" w:rsidRDefault="00F94CF5" w:rsidP="0090590E">
            <w:pPr>
              <w:autoSpaceDE w:val="0"/>
              <w:autoSpaceDN w:val="0"/>
              <w:adjustRightInd w:val="0"/>
              <w:rPr>
                <w:rFonts w:ascii="Times New Roman" w:hAnsi="Times New Roman" w:cs="Times New Roman"/>
                <w:sz w:val="2"/>
                <w:szCs w:val="2"/>
              </w:rPr>
            </w:pPr>
          </w:p>
        </w:tc>
        <w:tc>
          <w:tcPr>
            <w:tcW w:w="2297" w:type="dxa"/>
            <w:gridSpan w:val="3"/>
            <w:tcBorders>
              <w:top w:val="none" w:sz="6" w:space="0" w:color="auto"/>
              <w:left w:val="none" w:sz="6" w:space="0" w:color="auto"/>
              <w:bottom w:val="single" w:sz="4" w:space="0" w:color="004F92"/>
              <w:right w:val="none" w:sz="6" w:space="0" w:color="auto"/>
            </w:tcBorders>
          </w:tcPr>
          <w:p w14:paraId="2D40733A" w14:textId="77777777" w:rsidR="00F94CF5" w:rsidRPr="00EF0644" w:rsidRDefault="00F94CF5" w:rsidP="0090590E">
            <w:pPr>
              <w:kinsoku w:val="0"/>
              <w:overflowPunct w:val="0"/>
              <w:autoSpaceDE w:val="0"/>
              <w:autoSpaceDN w:val="0"/>
              <w:adjustRightInd w:val="0"/>
              <w:spacing w:before="11" w:line="221" w:lineRule="exact"/>
              <w:ind w:right="67"/>
              <w:jc w:val="center"/>
              <w:rPr>
                <w:rFonts w:ascii="Wingdings 2" w:hAnsi="Wingdings 2" w:cs="Wingdings 2"/>
                <w:b/>
                <w:bCs/>
                <w:color w:val="1D53FF"/>
              </w:rPr>
            </w:pPr>
            <w:r w:rsidRPr="00EF0644">
              <w:rPr>
                <w:rFonts w:ascii="Wingdings 2" w:hAnsi="Wingdings 2" w:cs="Wingdings 2"/>
                <w:b/>
                <w:bCs/>
                <w:color w:val="1D53FF"/>
              </w:rPr>
              <w:t></w:t>
            </w:r>
          </w:p>
        </w:tc>
        <w:tc>
          <w:tcPr>
            <w:tcW w:w="2367" w:type="dxa"/>
            <w:gridSpan w:val="2"/>
            <w:tcBorders>
              <w:top w:val="none" w:sz="6" w:space="0" w:color="auto"/>
              <w:left w:val="none" w:sz="6" w:space="0" w:color="auto"/>
              <w:bottom w:val="single" w:sz="4" w:space="0" w:color="004F92"/>
              <w:right w:val="none" w:sz="6" w:space="0" w:color="auto"/>
            </w:tcBorders>
          </w:tcPr>
          <w:p w14:paraId="1C914AF2" w14:textId="77777777" w:rsidR="00F94CF5" w:rsidRPr="00EF0644" w:rsidRDefault="00F94CF5" w:rsidP="0090590E">
            <w:pPr>
              <w:kinsoku w:val="0"/>
              <w:overflowPunct w:val="0"/>
              <w:autoSpaceDE w:val="0"/>
              <w:autoSpaceDN w:val="0"/>
              <w:adjustRightInd w:val="0"/>
              <w:spacing w:line="232" w:lineRule="exact"/>
              <w:ind w:left="5"/>
              <w:jc w:val="center"/>
              <w:rPr>
                <w:rFonts w:ascii="Wingdings 3" w:hAnsi="Wingdings 3" w:cs="Wingdings 3"/>
                <w:b/>
                <w:bCs/>
              </w:rPr>
            </w:pPr>
            <w:r w:rsidRPr="00EF0644">
              <w:rPr>
                <w:rFonts w:ascii="Wingdings 3" w:hAnsi="Wingdings 3" w:cs="Wingdings 3"/>
                <w:b/>
                <w:bCs/>
              </w:rPr>
              <w:t></w:t>
            </w:r>
          </w:p>
        </w:tc>
        <w:tc>
          <w:tcPr>
            <w:tcW w:w="2074" w:type="dxa"/>
            <w:gridSpan w:val="3"/>
            <w:tcBorders>
              <w:top w:val="none" w:sz="6" w:space="0" w:color="auto"/>
              <w:left w:val="none" w:sz="6" w:space="0" w:color="auto"/>
              <w:bottom w:val="single" w:sz="4" w:space="0" w:color="004F92"/>
              <w:right w:val="none" w:sz="6" w:space="0" w:color="auto"/>
            </w:tcBorders>
          </w:tcPr>
          <w:p w14:paraId="0CF4D559" w14:textId="77777777" w:rsidR="00F94CF5" w:rsidRPr="00EF0644" w:rsidRDefault="00F94CF5" w:rsidP="0090590E">
            <w:pPr>
              <w:kinsoku w:val="0"/>
              <w:overflowPunct w:val="0"/>
              <w:autoSpaceDE w:val="0"/>
              <w:autoSpaceDN w:val="0"/>
              <w:adjustRightInd w:val="0"/>
              <w:spacing w:before="11" w:line="221" w:lineRule="exact"/>
              <w:ind w:left="57"/>
              <w:jc w:val="center"/>
              <w:rPr>
                <w:rFonts w:ascii="Wingdings 2" w:hAnsi="Wingdings 2" w:cs="Wingdings 2"/>
                <w:b/>
                <w:bCs/>
                <w:color w:val="FF0000"/>
              </w:rPr>
            </w:pPr>
            <w:r w:rsidRPr="00EF0644">
              <w:rPr>
                <w:rFonts w:ascii="Wingdings 2" w:hAnsi="Wingdings 2" w:cs="Wingdings 2"/>
                <w:b/>
                <w:bCs/>
                <w:color w:val="FF0000"/>
              </w:rPr>
              <w:t></w:t>
            </w:r>
          </w:p>
        </w:tc>
      </w:tr>
    </w:tbl>
    <w:p w14:paraId="2953BA4C" w14:textId="77777777" w:rsidR="00F94CF5" w:rsidRDefault="00F94CF5" w:rsidP="00E743B8">
      <w:pPr>
        <w:pStyle w:val="ListParagraph"/>
        <w:autoSpaceDE w:val="0"/>
        <w:autoSpaceDN w:val="0"/>
        <w:adjustRightInd w:val="0"/>
        <w:ind w:right="864"/>
      </w:pPr>
    </w:p>
    <w:p w14:paraId="33978A4D" w14:textId="77777777" w:rsidR="00E663C1" w:rsidRDefault="00E663C1" w:rsidP="00EA17DF">
      <w:pPr>
        <w:pStyle w:val="Default"/>
        <w:ind w:left="720" w:right="255"/>
        <w:rPr>
          <w:b/>
          <w:sz w:val="22"/>
          <w:szCs w:val="22"/>
        </w:rPr>
      </w:pPr>
      <w:bookmarkStart w:id="0" w:name="_bookmark1"/>
      <w:bookmarkStart w:id="1" w:name="_bookmark0"/>
      <w:bookmarkEnd w:id="0"/>
      <w:bookmarkEnd w:id="1"/>
    </w:p>
    <w:p w14:paraId="0C1A55D9" w14:textId="77BD489C" w:rsidR="003251B9" w:rsidRDefault="003251B9" w:rsidP="00EA17DF">
      <w:pPr>
        <w:pStyle w:val="Default"/>
        <w:ind w:left="720" w:right="255"/>
        <w:rPr>
          <w:b/>
          <w:sz w:val="22"/>
          <w:szCs w:val="22"/>
        </w:rPr>
      </w:pPr>
      <w:r>
        <w:rPr>
          <w:b/>
          <w:sz w:val="22"/>
          <w:szCs w:val="22"/>
        </w:rPr>
        <w:t>Data Request Question #8:</w:t>
      </w:r>
    </w:p>
    <w:p w14:paraId="695C2CB6" w14:textId="77777777" w:rsidR="003251B9" w:rsidRDefault="0009730C" w:rsidP="00EA17DF">
      <w:pPr>
        <w:pStyle w:val="Default"/>
        <w:ind w:left="720" w:right="255"/>
        <w:rPr>
          <w:sz w:val="22"/>
          <w:szCs w:val="22"/>
        </w:rPr>
      </w:pPr>
      <w:r>
        <w:rPr>
          <w:sz w:val="22"/>
          <w:szCs w:val="22"/>
        </w:rPr>
        <w:t xml:space="preserve">Explain how the pipeline will be designed to mitigate risks of </w:t>
      </w:r>
      <w:proofErr w:type="spellStart"/>
      <w:r>
        <w:rPr>
          <w:sz w:val="22"/>
          <w:szCs w:val="22"/>
        </w:rPr>
        <w:t>geohazards</w:t>
      </w:r>
      <w:proofErr w:type="spellEnd"/>
      <w:r>
        <w:rPr>
          <w:sz w:val="22"/>
          <w:szCs w:val="22"/>
        </w:rPr>
        <w:t xml:space="preserve"> described in #7 that could result in inadequate depth of cover over the pipeline or pipeline exposure.</w:t>
      </w:r>
    </w:p>
    <w:p w14:paraId="453B2047" w14:textId="28B405D1" w:rsidR="00B24E69" w:rsidRDefault="00B24E69" w:rsidP="00B24E69">
      <w:pPr>
        <w:pStyle w:val="ListParagraph"/>
        <w:autoSpaceDE w:val="0"/>
        <w:autoSpaceDN w:val="0"/>
        <w:adjustRightInd w:val="0"/>
        <w:ind w:right="864"/>
      </w:pPr>
    </w:p>
    <w:p w14:paraId="1E257975" w14:textId="77777777" w:rsidR="00B24E69" w:rsidRDefault="00B24E69" w:rsidP="004B2E8F">
      <w:pPr>
        <w:pStyle w:val="Default"/>
        <w:keepNext/>
        <w:keepLines/>
        <w:ind w:left="720" w:right="259"/>
        <w:rPr>
          <w:b/>
          <w:sz w:val="22"/>
          <w:szCs w:val="22"/>
        </w:rPr>
      </w:pPr>
      <w:r>
        <w:rPr>
          <w:b/>
          <w:sz w:val="22"/>
          <w:szCs w:val="22"/>
        </w:rPr>
        <w:t>Data Request Question #8 Response:</w:t>
      </w:r>
    </w:p>
    <w:p w14:paraId="5C9E820E" w14:textId="34EF0678" w:rsidR="00F94CF5" w:rsidRPr="00F94CF5" w:rsidRDefault="00F94CF5" w:rsidP="00E743B8">
      <w:pPr>
        <w:autoSpaceDE w:val="0"/>
        <w:autoSpaceDN w:val="0"/>
        <w:adjustRightInd w:val="0"/>
        <w:ind w:left="720" w:right="255"/>
      </w:pPr>
      <w:r w:rsidRPr="00F94CF5">
        <w:t xml:space="preserve">As stated in Enbridge’s response to Question #7 Enbridge assessed the integrity of the channel boundary and potential for </w:t>
      </w:r>
      <w:proofErr w:type="spellStart"/>
      <w:r w:rsidRPr="00F94CF5">
        <w:t>hydrotechnical</w:t>
      </w:r>
      <w:proofErr w:type="spellEnd"/>
      <w:r w:rsidRPr="00F94CF5">
        <w:t xml:space="preserve"> </w:t>
      </w:r>
      <w:proofErr w:type="spellStart"/>
      <w:r w:rsidRPr="00F94CF5">
        <w:t>geohazards</w:t>
      </w:r>
      <w:proofErr w:type="spellEnd"/>
      <w:r w:rsidRPr="00F94CF5">
        <w:t xml:space="preserve"> for channel crossings associated with the Project</w:t>
      </w:r>
      <w:r w:rsidR="00F87283">
        <w:t xml:space="preserve">. </w:t>
      </w:r>
      <w:r w:rsidRPr="00F94CF5">
        <w:t xml:space="preserve">Enbridge then used this information on the potential for scouring and/or exposure of the pipe to design the minimum depth of pipeline at and on the approaches to each crossing. </w:t>
      </w:r>
    </w:p>
    <w:p w14:paraId="47F04042" w14:textId="77777777" w:rsidR="00F94CF5" w:rsidRPr="00F94CF5" w:rsidRDefault="00F94CF5" w:rsidP="00E743B8">
      <w:pPr>
        <w:autoSpaceDE w:val="0"/>
        <w:autoSpaceDN w:val="0"/>
        <w:adjustRightInd w:val="0"/>
        <w:ind w:left="720" w:right="255"/>
      </w:pPr>
    </w:p>
    <w:p w14:paraId="66DDF067" w14:textId="09E60C8D" w:rsidR="00F94CF5" w:rsidRPr="00E743B8" w:rsidRDefault="00F94CF5" w:rsidP="00E743B8">
      <w:pPr>
        <w:autoSpaceDE w:val="0"/>
        <w:autoSpaceDN w:val="0"/>
        <w:adjustRightInd w:val="0"/>
        <w:ind w:left="720" w:right="255"/>
      </w:pPr>
      <w:r w:rsidRPr="00E743B8">
        <w:t xml:space="preserve">Mitigation measures to prevent </w:t>
      </w:r>
      <w:r w:rsidR="00F87283">
        <w:t xml:space="preserve">a </w:t>
      </w:r>
      <w:r w:rsidRPr="00E743B8">
        <w:t xml:space="preserve">pipe exposure </w:t>
      </w:r>
      <w:r w:rsidR="00F87283">
        <w:t xml:space="preserve">from a 100 year event </w:t>
      </w:r>
      <w:r w:rsidRPr="00E743B8">
        <w:t xml:space="preserve">have been incorporated in the waterbody crossings designs which includes: scour depth, rip-rap, </w:t>
      </w:r>
      <w:r w:rsidR="00F87283">
        <w:t xml:space="preserve">channel </w:t>
      </w:r>
      <w:r w:rsidRPr="00E743B8">
        <w:t xml:space="preserve">bottom and </w:t>
      </w:r>
      <w:r w:rsidR="00F87283">
        <w:t xml:space="preserve">bank </w:t>
      </w:r>
      <w:r w:rsidRPr="00E743B8">
        <w:t xml:space="preserve">armoring, bank restorations (i.e. root wads, soil wraps, willow stakes, brush layering, coir matting, bio logs), backfill and compaction requirements, usage of bed material and soil amendments. Note that 13 streams have been designed with Horizontal Directional Drilling (HDD) and Direct Pipe Installation (DPI) to reduce the risk of </w:t>
      </w:r>
      <w:proofErr w:type="spellStart"/>
      <w:r w:rsidRPr="00E743B8">
        <w:t>geohazard</w:t>
      </w:r>
      <w:proofErr w:type="spellEnd"/>
      <w:r w:rsidRPr="00E743B8">
        <w:t xml:space="preserve"> and minimize the impact of an open cut in the watercourses and steep banks.   </w:t>
      </w:r>
    </w:p>
    <w:p w14:paraId="6FAE279A" w14:textId="77777777" w:rsidR="0012265E" w:rsidRPr="008E332B" w:rsidRDefault="0012265E" w:rsidP="008E332B">
      <w:pPr>
        <w:autoSpaceDE w:val="0"/>
        <w:autoSpaceDN w:val="0"/>
        <w:adjustRightInd w:val="0"/>
        <w:ind w:left="720" w:right="255"/>
      </w:pPr>
    </w:p>
    <w:p w14:paraId="663C0069" w14:textId="77777777" w:rsidR="00E663C1" w:rsidRDefault="00E663C1" w:rsidP="00EA17DF">
      <w:pPr>
        <w:pStyle w:val="Default"/>
        <w:ind w:left="720" w:right="255"/>
        <w:rPr>
          <w:b/>
          <w:sz w:val="22"/>
          <w:szCs w:val="22"/>
        </w:rPr>
      </w:pPr>
    </w:p>
    <w:p w14:paraId="0C5D17EA" w14:textId="57A168BD" w:rsidR="003251B9" w:rsidRDefault="003251B9" w:rsidP="00EA17DF">
      <w:pPr>
        <w:pStyle w:val="Default"/>
        <w:ind w:left="720" w:right="255"/>
        <w:rPr>
          <w:b/>
          <w:sz w:val="22"/>
          <w:szCs w:val="22"/>
        </w:rPr>
      </w:pPr>
      <w:r>
        <w:rPr>
          <w:b/>
          <w:sz w:val="22"/>
          <w:szCs w:val="22"/>
        </w:rPr>
        <w:t>Data Request Question #9:</w:t>
      </w:r>
    </w:p>
    <w:p w14:paraId="6A6B18F6" w14:textId="77777777" w:rsidR="0009730C" w:rsidRDefault="0009730C" w:rsidP="00EA17DF">
      <w:pPr>
        <w:pStyle w:val="Default"/>
        <w:ind w:left="720" w:right="255"/>
        <w:rPr>
          <w:sz w:val="22"/>
          <w:szCs w:val="22"/>
        </w:rPr>
      </w:pPr>
      <w:r>
        <w:rPr>
          <w:sz w:val="22"/>
          <w:szCs w:val="22"/>
        </w:rPr>
        <w:t xml:space="preserve">Please provide details on the criteria Enbridge uses to determine proposed waterway crossing methods (e.g., trench vs. trenchless) for different types of waterways. </w:t>
      </w:r>
    </w:p>
    <w:p w14:paraId="29A994F9" w14:textId="77777777" w:rsidR="003251B9" w:rsidRDefault="003251B9" w:rsidP="00EA17DF">
      <w:pPr>
        <w:pStyle w:val="Default"/>
        <w:ind w:left="720" w:right="255"/>
        <w:rPr>
          <w:sz w:val="22"/>
          <w:szCs w:val="22"/>
        </w:rPr>
      </w:pPr>
    </w:p>
    <w:p w14:paraId="69C4D4BE" w14:textId="77777777" w:rsidR="003251B9" w:rsidRDefault="76977EAF" w:rsidP="00B830E3">
      <w:pPr>
        <w:pStyle w:val="Default"/>
        <w:keepNext/>
        <w:keepLines/>
        <w:ind w:left="720" w:right="259"/>
        <w:rPr>
          <w:b/>
          <w:sz w:val="22"/>
          <w:szCs w:val="22"/>
        </w:rPr>
      </w:pPr>
      <w:r w:rsidRPr="62AE912F">
        <w:rPr>
          <w:b/>
          <w:bCs/>
          <w:sz w:val="22"/>
          <w:szCs w:val="22"/>
        </w:rPr>
        <w:t>Data Request Question #9 Response:</w:t>
      </w:r>
    </w:p>
    <w:p w14:paraId="5C1E8EA9" w14:textId="0029A6F6" w:rsidR="15412650" w:rsidRDefault="15412650" w:rsidP="008E332B">
      <w:pPr>
        <w:ind w:left="720"/>
      </w:pPr>
      <w:r w:rsidRPr="62AE912F">
        <w:rPr>
          <w:rFonts w:eastAsia="Calibri"/>
          <w:color w:val="000000" w:themeColor="text1"/>
        </w:rPr>
        <w:t xml:space="preserve">Enbridge proposes to install the pipeline across all </w:t>
      </w:r>
      <w:r w:rsidR="00DC35AD">
        <w:rPr>
          <w:rFonts w:eastAsia="Calibri"/>
          <w:color w:val="000000" w:themeColor="text1"/>
        </w:rPr>
        <w:t xml:space="preserve">flowing </w:t>
      </w:r>
      <w:r w:rsidRPr="62AE912F">
        <w:rPr>
          <w:rFonts w:eastAsia="Calibri"/>
          <w:color w:val="000000" w:themeColor="text1"/>
        </w:rPr>
        <w:t>waterbodies using a dry crossing method. Numerous options are available for consideration and are based on a number of site conditions i.e</w:t>
      </w:r>
      <w:r w:rsidR="00DC35AD">
        <w:rPr>
          <w:rFonts w:eastAsia="Calibri"/>
          <w:color w:val="000000" w:themeColor="text1"/>
        </w:rPr>
        <w:t>.,</w:t>
      </w:r>
      <w:r w:rsidRPr="62AE912F">
        <w:rPr>
          <w:rFonts w:eastAsia="Calibri"/>
          <w:color w:val="000000" w:themeColor="text1"/>
        </w:rPr>
        <w:t xml:space="preserve"> size of waterbody to be crossed, geotechnical morphology, HCAs, accessibility to the watercourse and bank stability to name a few. Smaller watercourses are crossed using</w:t>
      </w:r>
      <w:r w:rsidR="00E663C1">
        <w:rPr>
          <w:rFonts w:eastAsia="Calibri"/>
          <w:color w:val="000000" w:themeColor="text1"/>
        </w:rPr>
        <w:t xml:space="preserve">: a wet trench (open cut) method if dry or no flowing water at the time of construction; </w:t>
      </w:r>
      <w:r w:rsidRPr="62AE912F">
        <w:rPr>
          <w:rFonts w:eastAsia="Calibri"/>
          <w:color w:val="000000" w:themeColor="text1"/>
        </w:rPr>
        <w:t xml:space="preserve">dry </w:t>
      </w:r>
      <w:r w:rsidR="00E663C1">
        <w:rPr>
          <w:rFonts w:eastAsia="Calibri"/>
          <w:color w:val="000000" w:themeColor="text1"/>
        </w:rPr>
        <w:t xml:space="preserve">crossing </w:t>
      </w:r>
      <w:r w:rsidRPr="62AE912F">
        <w:rPr>
          <w:rFonts w:eastAsia="Calibri"/>
          <w:color w:val="000000" w:themeColor="text1"/>
        </w:rPr>
        <w:t>methods that include flume</w:t>
      </w:r>
      <w:r w:rsidR="00E663C1">
        <w:rPr>
          <w:rFonts w:eastAsia="Calibri"/>
          <w:color w:val="000000" w:themeColor="text1"/>
        </w:rPr>
        <w:t xml:space="preserve"> and</w:t>
      </w:r>
      <w:r w:rsidRPr="62AE912F">
        <w:rPr>
          <w:rFonts w:eastAsia="Calibri"/>
          <w:color w:val="000000" w:themeColor="text1"/>
        </w:rPr>
        <w:t xml:space="preserve"> dam and pump</w:t>
      </w:r>
      <w:r w:rsidR="00E663C1">
        <w:rPr>
          <w:rFonts w:eastAsia="Calibri"/>
          <w:color w:val="000000" w:themeColor="text1"/>
        </w:rPr>
        <w:t>;</w:t>
      </w:r>
      <w:r w:rsidR="00E663C1" w:rsidRPr="62AE912F">
        <w:rPr>
          <w:rFonts w:eastAsia="Calibri"/>
          <w:color w:val="000000" w:themeColor="text1"/>
        </w:rPr>
        <w:t xml:space="preserve"> </w:t>
      </w:r>
      <w:r w:rsidRPr="62AE912F">
        <w:rPr>
          <w:rFonts w:eastAsia="Calibri"/>
          <w:color w:val="000000" w:themeColor="text1"/>
        </w:rPr>
        <w:t xml:space="preserve">or Horizontal Directional Bore (HDB). For wider deep crossings, trenchless methods could be used such as HDD or DPI. </w:t>
      </w:r>
      <w:r w:rsidR="00E663C1">
        <w:rPr>
          <w:rFonts w:eastAsia="Calibri"/>
          <w:color w:val="000000" w:themeColor="text1"/>
        </w:rPr>
        <w:t>Enbridge has engineered e</w:t>
      </w:r>
      <w:r w:rsidRPr="62AE912F">
        <w:rPr>
          <w:rFonts w:eastAsia="Calibri"/>
          <w:color w:val="000000" w:themeColor="text1"/>
        </w:rPr>
        <w:t>ach crossing</w:t>
      </w:r>
      <w:r w:rsidR="00E03039">
        <w:rPr>
          <w:rFonts w:eastAsia="Calibri"/>
          <w:color w:val="000000" w:themeColor="text1"/>
        </w:rPr>
        <w:t>,</w:t>
      </w:r>
      <w:r w:rsidRPr="62AE912F">
        <w:rPr>
          <w:rFonts w:eastAsia="Calibri"/>
          <w:color w:val="000000" w:themeColor="text1"/>
        </w:rPr>
        <w:t xml:space="preserve"> with a </w:t>
      </w:r>
      <w:r w:rsidR="00E03039">
        <w:rPr>
          <w:rFonts w:eastAsia="Calibri"/>
          <w:color w:val="000000" w:themeColor="text1"/>
        </w:rPr>
        <w:t xml:space="preserve">listed </w:t>
      </w:r>
      <w:r w:rsidRPr="62AE912F">
        <w:rPr>
          <w:rFonts w:eastAsia="Calibri"/>
          <w:color w:val="000000" w:themeColor="text1"/>
        </w:rPr>
        <w:t xml:space="preserve">preferred crossing method and alternative crossing method for each waterbody. These are developed based on risks, geotechnical investigations, surface profiles, accessibility and characteristics of each waterbody. Each design includes a review of the proposed pipeline alignment in the vicinity of the crossing, the configuration of the waterbody bed and banks, and the potential for erosion and scouring. Additionally post-construction considerations include the potential for future erosion and scouring of the bed and banks to ensure that the crossing remains safe for years to come. </w:t>
      </w:r>
    </w:p>
    <w:p w14:paraId="7B36120F" w14:textId="2FA11C4A" w:rsidR="62AE912F" w:rsidRDefault="62AE912F" w:rsidP="62AE912F">
      <w:pPr>
        <w:pStyle w:val="Default"/>
        <w:ind w:left="720" w:right="259"/>
        <w:rPr>
          <w:sz w:val="22"/>
          <w:szCs w:val="22"/>
        </w:rPr>
      </w:pPr>
    </w:p>
    <w:p w14:paraId="552E6DF1" w14:textId="3CEAD70D" w:rsidR="00F0295E" w:rsidRDefault="00F0295E" w:rsidP="00EA17DF">
      <w:pPr>
        <w:pStyle w:val="Default"/>
        <w:ind w:left="720" w:right="255"/>
        <w:rPr>
          <w:sz w:val="22"/>
          <w:szCs w:val="22"/>
        </w:rPr>
      </w:pPr>
      <w:r>
        <w:rPr>
          <w:sz w:val="22"/>
          <w:szCs w:val="22"/>
        </w:rPr>
        <w:t>N</w:t>
      </w:r>
      <w:r w:rsidR="00311680">
        <w:rPr>
          <w:sz w:val="22"/>
          <w:szCs w:val="22"/>
        </w:rPr>
        <w:t xml:space="preserve">ot all </w:t>
      </w:r>
      <w:r>
        <w:rPr>
          <w:sz w:val="22"/>
          <w:szCs w:val="22"/>
        </w:rPr>
        <w:t xml:space="preserve">of the proposed </w:t>
      </w:r>
      <w:r w:rsidR="00311680">
        <w:rPr>
          <w:sz w:val="22"/>
          <w:szCs w:val="22"/>
        </w:rPr>
        <w:t xml:space="preserve">crossings </w:t>
      </w:r>
      <w:r>
        <w:rPr>
          <w:sz w:val="22"/>
          <w:szCs w:val="22"/>
        </w:rPr>
        <w:t xml:space="preserve">methods </w:t>
      </w:r>
      <w:r w:rsidR="00311680">
        <w:rPr>
          <w:sz w:val="22"/>
          <w:szCs w:val="22"/>
        </w:rPr>
        <w:t xml:space="preserve">are </w:t>
      </w:r>
      <w:r>
        <w:rPr>
          <w:sz w:val="22"/>
          <w:szCs w:val="22"/>
        </w:rPr>
        <w:t>suitable for every crossing</w:t>
      </w:r>
      <w:r w:rsidR="00311680">
        <w:rPr>
          <w:sz w:val="22"/>
          <w:szCs w:val="22"/>
        </w:rPr>
        <w:t xml:space="preserve">. </w:t>
      </w:r>
      <w:r w:rsidR="002A6C46">
        <w:rPr>
          <w:sz w:val="22"/>
          <w:szCs w:val="22"/>
        </w:rPr>
        <w:t xml:space="preserve">For example, </w:t>
      </w:r>
      <w:r w:rsidR="00173B02">
        <w:rPr>
          <w:sz w:val="22"/>
          <w:szCs w:val="22"/>
        </w:rPr>
        <w:t>certain conditions may make a crossing unsuitable for the HDD method. These conditions can include</w:t>
      </w:r>
      <w:r>
        <w:rPr>
          <w:sz w:val="22"/>
          <w:szCs w:val="22"/>
        </w:rPr>
        <w:t xml:space="preserve"> </w:t>
      </w:r>
      <w:r w:rsidR="00173B02">
        <w:rPr>
          <w:sz w:val="22"/>
          <w:szCs w:val="22"/>
        </w:rPr>
        <w:t xml:space="preserve">differences </w:t>
      </w:r>
      <w:r w:rsidR="00035C86">
        <w:rPr>
          <w:sz w:val="22"/>
          <w:szCs w:val="22"/>
        </w:rPr>
        <w:t xml:space="preserve">in elevation </w:t>
      </w:r>
      <w:r w:rsidR="00173B02">
        <w:rPr>
          <w:sz w:val="22"/>
          <w:szCs w:val="22"/>
        </w:rPr>
        <w:t>from one side of the crossing to the other;</w:t>
      </w:r>
      <w:r w:rsidR="00311680">
        <w:rPr>
          <w:sz w:val="22"/>
          <w:szCs w:val="22"/>
        </w:rPr>
        <w:t xml:space="preserve"> </w:t>
      </w:r>
      <w:r w:rsidR="00681ABC">
        <w:rPr>
          <w:sz w:val="22"/>
          <w:szCs w:val="22"/>
        </w:rPr>
        <w:t xml:space="preserve">pipeline alignment, </w:t>
      </w:r>
      <w:r w:rsidR="00311680">
        <w:rPr>
          <w:sz w:val="22"/>
          <w:szCs w:val="22"/>
        </w:rPr>
        <w:t xml:space="preserve">subsurface conditions </w:t>
      </w:r>
      <w:r w:rsidR="00173B02">
        <w:rPr>
          <w:sz w:val="22"/>
          <w:szCs w:val="22"/>
        </w:rPr>
        <w:t xml:space="preserve">that are not conducive to drilling; </w:t>
      </w:r>
      <w:r w:rsidR="00311680">
        <w:rPr>
          <w:sz w:val="22"/>
          <w:szCs w:val="22"/>
        </w:rPr>
        <w:t xml:space="preserve">and other physical obstacles such as roads and railroads can preclude HDDs or the likelihood of HDD success. </w:t>
      </w:r>
      <w:r w:rsidR="002A6C46">
        <w:rPr>
          <w:sz w:val="22"/>
          <w:szCs w:val="22"/>
        </w:rPr>
        <w:t xml:space="preserve">Hilly topography and the </w:t>
      </w:r>
      <w:r w:rsidR="00311680">
        <w:rPr>
          <w:sz w:val="22"/>
          <w:szCs w:val="22"/>
        </w:rPr>
        <w:t xml:space="preserve">pipeline alignment on either side of the waterbody </w:t>
      </w:r>
      <w:r w:rsidR="00B20E23">
        <w:rPr>
          <w:sz w:val="22"/>
          <w:szCs w:val="22"/>
        </w:rPr>
        <w:t>may not</w:t>
      </w:r>
      <w:r>
        <w:rPr>
          <w:sz w:val="22"/>
          <w:szCs w:val="22"/>
        </w:rPr>
        <w:t xml:space="preserve"> be able to </w:t>
      </w:r>
      <w:r w:rsidR="00B20E23">
        <w:rPr>
          <w:sz w:val="22"/>
          <w:szCs w:val="22"/>
        </w:rPr>
        <w:t xml:space="preserve">accommodate the </w:t>
      </w:r>
      <w:r w:rsidR="00173B02">
        <w:rPr>
          <w:sz w:val="22"/>
          <w:szCs w:val="22"/>
        </w:rPr>
        <w:t xml:space="preserve">large </w:t>
      </w:r>
      <w:r w:rsidR="00B20E23">
        <w:rPr>
          <w:sz w:val="22"/>
          <w:szCs w:val="22"/>
        </w:rPr>
        <w:t xml:space="preserve">pullback </w:t>
      </w:r>
      <w:r w:rsidR="002A6C46">
        <w:rPr>
          <w:sz w:val="22"/>
          <w:szCs w:val="22"/>
        </w:rPr>
        <w:t xml:space="preserve">area </w:t>
      </w:r>
      <w:r w:rsidR="00B20E23">
        <w:rPr>
          <w:sz w:val="22"/>
          <w:szCs w:val="22"/>
        </w:rPr>
        <w:t>required for a HDD. The flow, bank heights, configuration of the streambed</w:t>
      </w:r>
      <w:r>
        <w:rPr>
          <w:sz w:val="22"/>
          <w:szCs w:val="22"/>
        </w:rPr>
        <w:t>, and the depth of burial required to address future potential erosion and scouring</w:t>
      </w:r>
      <w:r w:rsidR="00B20E23">
        <w:rPr>
          <w:sz w:val="22"/>
          <w:szCs w:val="22"/>
        </w:rPr>
        <w:t xml:space="preserve"> can also influence </w:t>
      </w:r>
      <w:r>
        <w:rPr>
          <w:sz w:val="22"/>
          <w:szCs w:val="22"/>
        </w:rPr>
        <w:t xml:space="preserve">the crossing </w:t>
      </w:r>
      <w:r w:rsidR="00B20E23">
        <w:rPr>
          <w:sz w:val="22"/>
          <w:szCs w:val="22"/>
        </w:rPr>
        <w:t xml:space="preserve">method </w:t>
      </w:r>
      <w:r>
        <w:rPr>
          <w:sz w:val="22"/>
          <w:szCs w:val="22"/>
        </w:rPr>
        <w:t xml:space="preserve">that </w:t>
      </w:r>
      <w:r w:rsidR="00B20E23">
        <w:rPr>
          <w:sz w:val="22"/>
          <w:szCs w:val="22"/>
        </w:rPr>
        <w:t>is used</w:t>
      </w:r>
      <w:r>
        <w:rPr>
          <w:sz w:val="22"/>
          <w:szCs w:val="22"/>
        </w:rPr>
        <w:t xml:space="preserve">. For example, the need to bury the pipeline deeper than usual for </w:t>
      </w:r>
      <w:r>
        <w:rPr>
          <w:sz w:val="22"/>
          <w:szCs w:val="22"/>
        </w:rPr>
        <w:lastRenderedPageBreak/>
        <w:t xml:space="preserve">a considerable distance </w:t>
      </w:r>
      <w:r w:rsidR="00173B02">
        <w:rPr>
          <w:sz w:val="22"/>
          <w:szCs w:val="22"/>
        </w:rPr>
        <w:t xml:space="preserve">to guard against future scouring </w:t>
      </w:r>
      <w:r>
        <w:rPr>
          <w:sz w:val="22"/>
          <w:szCs w:val="22"/>
        </w:rPr>
        <w:t xml:space="preserve">may favor the HDD method over the dam and pump or flume methods. </w:t>
      </w:r>
      <w:r w:rsidR="00173B02">
        <w:rPr>
          <w:sz w:val="22"/>
          <w:szCs w:val="22"/>
        </w:rPr>
        <w:t>Similarly, a</w:t>
      </w:r>
      <w:r w:rsidR="00B20E23">
        <w:rPr>
          <w:sz w:val="22"/>
          <w:szCs w:val="22"/>
        </w:rPr>
        <w:t xml:space="preserve"> win</w:t>
      </w:r>
      <w:r>
        <w:rPr>
          <w:sz w:val="22"/>
          <w:szCs w:val="22"/>
        </w:rPr>
        <w:t>d</w:t>
      </w:r>
      <w:r w:rsidR="00B20E23">
        <w:rPr>
          <w:sz w:val="22"/>
          <w:szCs w:val="22"/>
        </w:rPr>
        <w:t xml:space="preserve">ing </w:t>
      </w:r>
      <w:r w:rsidR="00035C86">
        <w:rPr>
          <w:sz w:val="22"/>
          <w:szCs w:val="22"/>
        </w:rPr>
        <w:t xml:space="preserve">channel </w:t>
      </w:r>
      <w:r w:rsidR="00173B02">
        <w:rPr>
          <w:sz w:val="22"/>
          <w:szCs w:val="22"/>
        </w:rPr>
        <w:t xml:space="preserve">or rocky </w:t>
      </w:r>
      <w:r w:rsidR="00B20E23">
        <w:rPr>
          <w:sz w:val="22"/>
          <w:szCs w:val="22"/>
        </w:rPr>
        <w:t xml:space="preserve">stream bed may </w:t>
      </w:r>
      <w:r w:rsidR="00173B02">
        <w:rPr>
          <w:sz w:val="22"/>
          <w:szCs w:val="22"/>
        </w:rPr>
        <w:t xml:space="preserve">not </w:t>
      </w:r>
      <w:r>
        <w:rPr>
          <w:sz w:val="22"/>
          <w:szCs w:val="22"/>
        </w:rPr>
        <w:t>be suitable for installation of a straight flume pipe</w:t>
      </w:r>
      <w:r w:rsidR="00035C86">
        <w:rPr>
          <w:sz w:val="22"/>
          <w:szCs w:val="22"/>
        </w:rPr>
        <w:t>,</w:t>
      </w:r>
      <w:r>
        <w:rPr>
          <w:sz w:val="22"/>
          <w:szCs w:val="22"/>
        </w:rPr>
        <w:t xml:space="preserve"> but </w:t>
      </w:r>
      <w:r w:rsidR="00035C86">
        <w:rPr>
          <w:sz w:val="22"/>
          <w:szCs w:val="22"/>
        </w:rPr>
        <w:t xml:space="preserve">may </w:t>
      </w:r>
      <w:r>
        <w:rPr>
          <w:sz w:val="22"/>
          <w:szCs w:val="22"/>
        </w:rPr>
        <w:t xml:space="preserve">still </w:t>
      </w:r>
      <w:r w:rsidR="004E0498">
        <w:rPr>
          <w:sz w:val="22"/>
          <w:szCs w:val="22"/>
        </w:rPr>
        <w:t xml:space="preserve">be </w:t>
      </w:r>
      <w:r>
        <w:rPr>
          <w:sz w:val="22"/>
          <w:szCs w:val="22"/>
        </w:rPr>
        <w:t>suitable for the dam and pump method</w:t>
      </w:r>
      <w:r w:rsidR="00B20E23">
        <w:rPr>
          <w:sz w:val="22"/>
          <w:szCs w:val="22"/>
        </w:rPr>
        <w:t>.</w:t>
      </w:r>
      <w:r w:rsidR="002A6C46">
        <w:rPr>
          <w:sz w:val="22"/>
          <w:szCs w:val="22"/>
        </w:rPr>
        <w:t xml:space="preserve"> </w:t>
      </w:r>
    </w:p>
    <w:p w14:paraId="713C8DEA" w14:textId="77777777" w:rsidR="00F0295E" w:rsidRDefault="00F0295E" w:rsidP="00EA17DF">
      <w:pPr>
        <w:pStyle w:val="Default"/>
        <w:ind w:left="720" w:right="255"/>
        <w:rPr>
          <w:sz w:val="22"/>
          <w:szCs w:val="22"/>
        </w:rPr>
      </w:pPr>
    </w:p>
    <w:p w14:paraId="3B1D4245" w14:textId="134E3BE5" w:rsidR="003251B9" w:rsidRDefault="002A6C46" w:rsidP="00EA17DF">
      <w:pPr>
        <w:pStyle w:val="Default"/>
        <w:ind w:left="720" w:right="255"/>
        <w:rPr>
          <w:sz w:val="22"/>
          <w:szCs w:val="22"/>
        </w:rPr>
      </w:pPr>
      <w:r>
        <w:rPr>
          <w:sz w:val="22"/>
          <w:szCs w:val="22"/>
        </w:rPr>
        <w:t xml:space="preserve">All of the </w:t>
      </w:r>
      <w:r w:rsidR="00F0295E">
        <w:rPr>
          <w:sz w:val="22"/>
          <w:szCs w:val="22"/>
        </w:rPr>
        <w:t>proposed cr</w:t>
      </w:r>
      <w:r>
        <w:rPr>
          <w:sz w:val="22"/>
          <w:szCs w:val="22"/>
        </w:rPr>
        <w:t>ossing methods are</w:t>
      </w:r>
      <w:r w:rsidR="00F0295E">
        <w:rPr>
          <w:sz w:val="22"/>
          <w:szCs w:val="22"/>
        </w:rPr>
        <w:t xml:space="preserve"> similar in that they </w:t>
      </w:r>
      <w:r w:rsidR="00075901">
        <w:rPr>
          <w:sz w:val="22"/>
          <w:szCs w:val="22"/>
        </w:rPr>
        <w:t>isolate the pipeline construction area from the flowing river/stream</w:t>
      </w:r>
      <w:r w:rsidR="00F0295E">
        <w:rPr>
          <w:sz w:val="22"/>
          <w:szCs w:val="22"/>
        </w:rPr>
        <w:t xml:space="preserve">, and are effective at avoiding or minimizing the potential for sedimentation. </w:t>
      </w:r>
      <w:r w:rsidR="00075901">
        <w:rPr>
          <w:sz w:val="22"/>
          <w:szCs w:val="22"/>
        </w:rPr>
        <w:t xml:space="preserve">In the case of </w:t>
      </w:r>
      <w:r w:rsidR="00F0295E">
        <w:rPr>
          <w:sz w:val="22"/>
          <w:szCs w:val="22"/>
        </w:rPr>
        <w:t>HDD</w:t>
      </w:r>
      <w:r w:rsidR="00075901">
        <w:rPr>
          <w:sz w:val="22"/>
          <w:szCs w:val="22"/>
        </w:rPr>
        <w:t xml:space="preserve"> </w:t>
      </w:r>
      <w:r w:rsidR="00311680">
        <w:rPr>
          <w:sz w:val="22"/>
          <w:szCs w:val="22"/>
        </w:rPr>
        <w:t xml:space="preserve">method, </w:t>
      </w:r>
      <w:r w:rsidR="00075901">
        <w:rPr>
          <w:sz w:val="22"/>
          <w:szCs w:val="22"/>
        </w:rPr>
        <w:t>the pipe is installed under the waterbody without disturbing the waterbody bed or banks. In the case</w:t>
      </w:r>
      <w:r w:rsidR="00311680">
        <w:rPr>
          <w:sz w:val="22"/>
          <w:szCs w:val="22"/>
        </w:rPr>
        <w:t>s</w:t>
      </w:r>
      <w:r w:rsidR="00075901">
        <w:rPr>
          <w:sz w:val="22"/>
          <w:szCs w:val="22"/>
        </w:rPr>
        <w:t xml:space="preserve"> of </w:t>
      </w:r>
      <w:r w:rsidR="00311680">
        <w:rPr>
          <w:sz w:val="22"/>
          <w:szCs w:val="22"/>
        </w:rPr>
        <w:t xml:space="preserve">the </w:t>
      </w:r>
      <w:r w:rsidR="00075901">
        <w:rPr>
          <w:sz w:val="22"/>
          <w:szCs w:val="22"/>
        </w:rPr>
        <w:t>flume and dam and pump</w:t>
      </w:r>
      <w:r w:rsidR="00311680">
        <w:rPr>
          <w:sz w:val="22"/>
          <w:szCs w:val="22"/>
        </w:rPr>
        <w:t xml:space="preserve"> methods</w:t>
      </w:r>
      <w:r w:rsidR="005D3DA3">
        <w:rPr>
          <w:sz w:val="22"/>
          <w:szCs w:val="22"/>
        </w:rPr>
        <w:t xml:space="preserve">, </w:t>
      </w:r>
      <w:r w:rsidR="00F0295E">
        <w:rPr>
          <w:sz w:val="22"/>
          <w:szCs w:val="22"/>
        </w:rPr>
        <w:t xml:space="preserve">flowing </w:t>
      </w:r>
      <w:r w:rsidR="00075901">
        <w:rPr>
          <w:sz w:val="22"/>
          <w:szCs w:val="22"/>
        </w:rPr>
        <w:t>water</w:t>
      </w:r>
      <w:r w:rsidR="005D3DA3">
        <w:rPr>
          <w:sz w:val="22"/>
          <w:szCs w:val="22"/>
        </w:rPr>
        <w:t xml:space="preserve"> is prevented </w:t>
      </w:r>
      <w:r w:rsidR="00075901">
        <w:rPr>
          <w:sz w:val="22"/>
          <w:szCs w:val="22"/>
        </w:rPr>
        <w:t xml:space="preserve">from entering the </w:t>
      </w:r>
      <w:r w:rsidR="005D3DA3">
        <w:rPr>
          <w:sz w:val="22"/>
          <w:szCs w:val="22"/>
        </w:rPr>
        <w:t>construction crossing area by temporary dams, and instead is te</w:t>
      </w:r>
      <w:r w:rsidR="00075901">
        <w:rPr>
          <w:sz w:val="22"/>
          <w:szCs w:val="22"/>
        </w:rPr>
        <w:t>mporarily diverted across or around the work area using steel flume</w:t>
      </w:r>
      <w:r w:rsidR="00311680">
        <w:rPr>
          <w:sz w:val="22"/>
          <w:szCs w:val="22"/>
        </w:rPr>
        <w:t xml:space="preserve"> pipes or pumps and hoses. This </w:t>
      </w:r>
      <w:r w:rsidR="005D3DA3">
        <w:rPr>
          <w:sz w:val="22"/>
          <w:szCs w:val="22"/>
        </w:rPr>
        <w:t>limits and minimizes t</w:t>
      </w:r>
      <w:r w:rsidR="00311680">
        <w:rPr>
          <w:sz w:val="22"/>
          <w:szCs w:val="22"/>
        </w:rPr>
        <w:t>he potential for sedimentation to a very brief time when the temporary dams are</w:t>
      </w:r>
      <w:r w:rsidR="005D3DA3">
        <w:rPr>
          <w:sz w:val="22"/>
          <w:szCs w:val="22"/>
        </w:rPr>
        <w:t xml:space="preserve"> installed and </w:t>
      </w:r>
      <w:r w:rsidR="00311680">
        <w:rPr>
          <w:sz w:val="22"/>
          <w:szCs w:val="22"/>
        </w:rPr>
        <w:t xml:space="preserve">removed and </w:t>
      </w:r>
      <w:r w:rsidR="005D3DA3">
        <w:rPr>
          <w:sz w:val="22"/>
          <w:szCs w:val="22"/>
        </w:rPr>
        <w:t xml:space="preserve">after restoration of the streambed when </w:t>
      </w:r>
      <w:r w:rsidR="00311680">
        <w:rPr>
          <w:sz w:val="22"/>
          <w:szCs w:val="22"/>
        </w:rPr>
        <w:t xml:space="preserve">the flow is </w:t>
      </w:r>
      <w:r w:rsidR="005D3DA3">
        <w:rPr>
          <w:sz w:val="22"/>
          <w:szCs w:val="22"/>
        </w:rPr>
        <w:t>restored across the area of the streambed where the pipe was installed</w:t>
      </w:r>
      <w:r w:rsidR="00311680">
        <w:rPr>
          <w:sz w:val="22"/>
          <w:szCs w:val="22"/>
        </w:rPr>
        <w:t>.</w:t>
      </w:r>
    </w:p>
    <w:p w14:paraId="6C841912" w14:textId="77777777" w:rsidR="000551C7" w:rsidRDefault="000551C7" w:rsidP="00EA17DF">
      <w:pPr>
        <w:pStyle w:val="Default"/>
        <w:ind w:left="720" w:right="255"/>
        <w:rPr>
          <w:sz w:val="22"/>
          <w:szCs w:val="22"/>
        </w:rPr>
      </w:pPr>
    </w:p>
    <w:p w14:paraId="22C2B6BC" w14:textId="0413FE45" w:rsidR="000551C7" w:rsidRDefault="224CF273" w:rsidP="00EA17DF">
      <w:pPr>
        <w:pStyle w:val="Default"/>
        <w:ind w:left="720" w:right="255"/>
        <w:rPr>
          <w:sz w:val="22"/>
          <w:szCs w:val="22"/>
        </w:rPr>
      </w:pPr>
      <w:r w:rsidRPr="62AE912F">
        <w:rPr>
          <w:sz w:val="22"/>
          <w:szCs w:val="22"/>
        </w:rPr>
        <w:t>Enbridge is including a comparison table of waterbody crossing methods proposed for the Project (</w:t>
      </w:r>
      <w:r w:rsidR="76AE06BB" w:rsidRPr="62AE912F">
        <w:rPr>
          <w:sz w:val="22"/>
          <w:szCs w:val="22"/>
        </w:rPr>
        <w:t xml:space="preserve">see </w:t>
      </w:r>
      <w:r w:rsidR="7A7E243E" w:rsidRPr="009B7567">
        <w:rPr>
          <w:sz w:val="22"/>
          <w:szCs w:val="22"/>
        </w:rPr>
        <w:t xml:space="preserve">Attachment </w:t>
      </w:r>
      <w:r w:rsidR="00E743B8" w:rsidRPr="009B7567">
        <w:rPr>
          <w:sz w:val="22"/>
          <w:szCs w:val="22"/>
        </w:rPr>
        <w:t>B</w:t>
      </w:r>
      <w:r w:rsidRPr="62AE912F">
        <w:rPr>
          <w:sz w:val="22"/>
          <w:szCs w:val="22"/>
        </w:rPr>
        <w:t>).</w:t>
      </w:r>
    </w:p>
    <w:p w14:paraId="22E9130E" w14:textId="77777777" w:rsidR="00075901" w:rsidRPr="00075901" w:rsidRDefault="00075901" w:rsidP="00EA17DF">
      <w:pPr>
        <w:pStyle w:val="Default"/>
        <w:ind w:left="720" w:right="255"/>
        <w:rPr>
          <w:sz w:val="22"/>
          <w:szCs w:val="22"/>
        </w:rPr>
      </w:pPr>
    </w:p>
    <w:p w14:paraId="47A5C9FD" w14:textId="77777777" w:rsidR="00E663C1" w:rsidRDefault="00E663C1" w:rsidP="00EA17DF">
      <w:pPr>
        <w:pStyle w:val="Default"/>
        <w:ind w:left="720" w:right="255"/>
        <w:rPr>
          <w:b/>
          <w:sz w:val="22"/>
          <w:szCs w:val="22"/>
        </w:rPr>
      </w:pPr>
    </w:p>
    <w:p w14:paraId="628CC1DF" w14:textId="26E8AF9C" w:rsidR="003251B9" w:rsidRDefault="003251B9" w:rsidP="00EA17DF">
      <w:pPr>
        <w:pStyle w:val="Default"/>
        <w:ind w:left="720" w:right="255"/>
        <w:rPr>
          <w:b/>
          <w:sz w:val="22"/>
          <w:szCs w:val="22"/>
        </w:rPr>
      </w:pPr>
      <w:r>
        <w:rPr>
          <w:b/>
          <w:sz w:val="22"/>
          <w:szCs w:val="22"/>
        </w:rPr>
        <w:t>Data Request Question #10:</w:t>
      </w:r>
    </w:p>
    <w:p w14:paraId="4CF67448" w14:textId="77777777" w:rsidR="0009730C" w:rsidRDefault="0009730C" w:rsidP="00EA17DF">
      <w:pPr>
        <w:pStyle w:val="Default"/>
        <w:ind w:left="720" w:right="255"/>
        <w:rPr>
          <w:sz w:val="22"/>
          <w:szCs w:val="22"/>
        </w:rPr>
      </w:pPr>
      <w:r>
        <w:rPr>
          <w:sz w:val="22"/>
          <w:szCs w:val="22"/>
        </w:rPr>
        <w:t xml:space="preserve">When will Enbridge develop an Inadvertent Release (IR) Plan or Plans that are more site-specific than what is described in Enbridge’s Environmental Protection Plan (EPP)? Will the plan include criteria for </w:t>
      </w:r>
      <w:bookmarkStart w:id="2" w:name="_Hlk82161662"/>
      <w:r>
        <w:rPr>
          <w:sz w:val="22"/>
          <w:szCs w:val="22"/>
        </w:rPr>
        <w:t>detecting release, timing on response, equipment availability, f</w:t>
      </w:r>
      <w:r w:rsidR="003251B9">
        <w:rPr>
          <w:sz w:val="22"/>
          <w:szCs w:val="22"/>
        </w:rPr>
        <w:t xml:space="preserve">inal </w:t>
      </w:r>
      <w:r>
        <w:rPr>
          <w:sz w:val="22"/>
          <w:szCs w:val="22"/>
        </w:rPr>
        <w:t xml:space="preserve">clean-up, and restoration, </w:t>
      </w:r>
      <w:proofErr w:type="gramStart"/>
      <w:r>
        <w:rPr>
          <w:sz w:val="22"/>
          <w:szCs w:val="22"/>
        </w:rPr>
        <w:t>etc</w:t>
      </w:r>
      <w:bookmarkEnd w:id="2"/>
      <w:r>
        <w:rPr>
          <w:sz w:val="22"/>
          <w:szCs w:val="22"/>
        </w:rPr>
        <w:t>.</w:t>
      </w:r>
      <w:proofErr w:type="gramEnd"/>
      <w:r>
        <w:rPr>
          <w:sz w:val="22"/>
          <w:szCs w:val="22"/>
        </w:rPr>
        <w:t xml:space="preserve"> Will the plan address site-specific location constraints? </w:t>
      </w:r>
    </w:p>
    <w:p w14:paraId="25D7DA0E" w14:textId="77777777" w:rsidR="003251B9" w:rsidRDefault="003251B9" w:rsidP="00EA17DF">
      <w:pPr>
        <w:pStyle w:val="Default"/>
        <w:ind w:left="720" w:right="255"/>
        <w:rPr>
          <w:sz w:val="22"/>
          <w:szCs w:val="22"/>
        </w:rPr>
      </w:pPr>
    </w:p>
    <w:p w14:paraId="64D51424" w14:textId="77777777" w:rsidR="003251B9" w:rsidRDefault="003251B9" w:rsidP="00EA17DF">
      <w:pPr>
        <w:pStyle w:val="Default"/>
        <w:ind w:left="720" w:right="255"/>
        <w:rPr>
          <w:b/>
          <w:sz w:val="22"/>
          <w:szCs w:val="22"/>
        </w:rPr>
      </w:pPr>
      <w:r>
        <w:rPr>
          <w:b/>
          <w:sz w:val="22"/>
          <w:szCs w:val="22"/>
        </w:rPr>
        <w:t>Data Request Question #10 Respons</w:t>
      </w:r>
      <w:r w:rsidR="004073E6">
        <w:rPr>
          <w:b/>
          <w:sz w:val="22"/>
          <w:szCs w:val="22"/>
        </w:rPr>
        <w:t>e</w:t>
      </w:r>
      <w:r>
        <w:rPr>
          <w:b/>
          <w:sz w:val="22"/>
          <w:szCs w:val="22"/>
        </w:rPr>
        <w:t>:</w:t>
      </w:r>
    </w:p>
    <w:p w14:paraId="5D7286BD" w14:textId="15BBB405" w:rsidR="003251B9" w:rsidRPr="00204556" w:rsidRDefault="6C48EFC7" w:rsidP="00EA17DF">
      <w:pPr>
        <w:pStyle w:val="Default"/>
        <w:ind w:left="720" w:right="255"/>
        <w:rPr>
          <w:color w:val="auto"/>
          <w:sz w:val="22"/>
          <w:szCs w:val="22"/>
        </w:rPr>
      </w:pPr>
      <w:r w:rsidRPr="62AE912F">
        <w:rPr>
          <w:color w:val="auto"/>
          <w:sz w:val="22"/>
          <w:szCs w:val="22"/>
        </w:rPr>
        <w:t xml:space="preserve">Enbridge has not yet selected a drilling contractor. Once selected, Enbridge will be working with the drilling contractor to assess each HDD and develop site-specific IR response plans. </w:t>
      </w:r>
      <w:r w:rsidR="0FAE35A2" w:rsidRPr="62AE912F">
        <w:rPr>
          <w:color w:val="auto"/>
          <w:sz w:val="22"/>
          <w:szCs w:val="22"/>
        </w:rPr>
        <w:t xml:space="preserve">The plans developed will address </w:t>
      </w:r>
      <w:r w:rsidR="0FAE35A2" w:rsidRPr="62AE912F">
        <w:rPr>
          <w:sz w:val="22"/>
          <w:szCs w:val="22"/>
        </w:rPr>
        <w:t>detecting release, timing on response, equipment availability, final clean-up, and restoration, etc</w:t>
      </w:r>
      <w:r w:rsidR="7A875232" w:rsidRPr="62AE912F">
        <w:rPr>
          <w:sz w:val="22"/>
          <w:szCs w:val="22"/>
        </w:rPr>
        <w:t>.</w:t>
      </w:r>
      <w:r w:rsidR="0FAE35A2" w:rsidRPr="62AE912F">
        <w:rPr>
          <w:color w:val="auto"/>
          <w:sz w:val="22"/>
          <w:szCs w:val="22"/>
        </w:rPr>
        <w:t xml:space="preserve"> </w:t>
      </w:r>
      <w:r w:rsidRPr="62AE912F">
        <w:rPr>
          <w:color w:val="auto"/>
          <w:sz w:val="22"/>
          <w:szCs w:val="22"/>
        </w:rPr>
        <w:t xml:space="preserve">Enbridge </w:t>
      </w:r>
      <w:r w:rsidR="54F0F59D" w:rsidRPr="62AE912F">
        <w:rPr>
          <w:color w:val="auto"/>
          <w:sz w:val="22"/>
          <w:szCs w:val="22"/>
        </w:rPr>
        <w:t>can provide these plans once developed</w:t>
      </w:r>
      <w:r w:rsidR="08A39D10" w:rsidRPr="62AE912F">
        <w:rPr>
          <w:color w:val="auto"/>
          <w:sz w:val="22"/>
          <w:szCs w:val="22"/>
        </w:rPr>
        <w:t>.</w:t>
      </w:r>
      <w:r w:rsidR="0FAE35A2" w:rsidRPr="62AE912F">
        <w:rPr>
          <w:color w:val="auto"/>
          <w:sz w:val="22"/>
          <w:szCs w:val="22"/>
        </w:rPr>
        <w:t xml:space="preserve">  </w:t>
      </w:r>
    </w:p>
    <w:p w14:paraId="5F2D7ED3" w14:textId="77777777" w:rsidR="004F0453" w:rsidRPr="004F0453" w:rsidRDefault="004F0453" w:rsidP="00EA17DF">
      <w:pPr>
        <w:pStyle w:val="Default"/>
        <w:ind w:left="720" w:right="255"/>
        <w:rPr>
          <w:sz w:val="22"/>
          <w:szCs w:val="22"/>
        </w:rPr>
      </w:pPr>
    </w:p>
    <w:p w14:paraId="248C2EDF" w14:textId="77777777" w:rsidR="00E663C1" w:rsidRDefault="00E663C1" w:rsidP="00EA17DF">
      <w:pPr>
        <w:pStyle w:val="Default"/>
        <w:spacing w:after="3"/>
        <w:ind w:left="720" w:right="255"/>
        <w:rPr>
          <w:b/>
          <w:sz w:val="22"/>
          <w:szCs w:val="22"/>
        </w:rPr>
      </w:pPr>
    </w:p>
    <w:p w14:paraId="0DA7DC73" w14:textId="3E42D257" w:rsidR="003251B9" w:rsidRDefault="003251B9" w:rsidP="00EA17DF">
      <w:pPr>
        <w:pStyle w:val="Default"/>
        <w:spacing w:after="3"/>
        <w:ind w:left="720" w:right="255"/>
        <w:rPr>
          <w:b/>
          <w:sz w:val="22"/>
          <w:szCs w:val="22"/>
        </w:rPr>
      </w:pPr>
      <w:r>
        <w:rPr>
          <w:b/>
          <w:sz w:val="22"/>
          <w:szCs w:val="22"/>
        </w:rPr>
        <w:t>Data Request Question #11:</w:t>
      </w:r>
    </w:p>
    <w:p w14:paraId="7BC0EECE" w14:textId="47DDA387" w:rsidR="0009730C" w:rsidRDefault="0009730C" w:rsidP="00EA17DF">
      <w:pPr>
        <w:pStyle w:val="Default"/>
        <w:spacing w:after="3"/>
        <w:ind w:left="720" w:right="255"/>
        <w:rPr>
          <w:sz w:val="22"/>
          <w:szCs w:val="22"/>
        </w:rPr>
      </w:pPr>
      <w:r>
        <w:rPr>
          <w:sz w:val="22"/>
          <w:szCs w:val="22"/>
        </w:rPr>
        <w:t>Section 7.1 of the EIR indicates that slashed timber would be disposed of by mowing, chipping, grinding, and/or hauling to an approved of</w:t>
      </w:r>
      <w:r w:rsidR="00204556">
        <w:rPr>
          <w:sz w:val="22"/>
          <w:szCs w:val="22"/>
        </w:rPr>
        <w:t xml:space="preserve"> </w:t>
      </w:r>
      <w:r>
        <w:rPr>
          <w:sz w:val="22"/>
          <w:szCs w:val="22"/>
        </w:rPr>
        <w:t xml:space="preserve">site disposal facility or used in stabilizing erodible-slopes or construction entrances. Using this material for stabilizing slopes or construction entrances poses concerns. Would Enbridge consider eliminate using this approach? Is there a need for this material at Xcel’s electric generation facility in Ashland? </w:t>
      </w:r>
    </w:p>
    <w:p w14:paraId="33965C88" w14:textId="77777777" w:rsidR="003251B9" w:rsidRDefault="003251B9" w:rsidP="00EA17DF">
      <w:pPr>
        <w:pStyle w:val="Default"/>
        <w:spacing w:after="3"/>
        <w:ind w:left="720" w:right="255"/>
        <w:rPr>
          <w:sz w:val="22"/>
          <w:szCs w:val="22"/>
        </w:rPr>
      </w:pPr>
    </w:p>
    <w:p w14:paraId="2A68A573" w14:textId="67CE70FF" w:rsidR="00F94405" w:rsidRDefault="003251B9" w:rsidP="00F66050">
      <w:pPr>
        <w:pStyle w:val="Default"/>
        <w:keepNext/>
        <w:keepLines/>
        <w:spacing w:after="3"/>
        <w:ind w:left="720" w:right="259"/>
        <w:rPr>
          <w:b/>
          <w:sz w:val="22"/>
          <w:szCs w:val="22"/>
        </w:rPr>
      </w:pPr>
      <w:r>
        <w:rPr>
          <w:b/>
          <w:sz w:val="22"/>
          <w:szCs w:val="22"/>
        </w:rPr>
        <w:t>Data Request Question #11 Response:</w:t>
      </w:r>
    </w:p>
    <w:p w14:paraId="0B9FF0AA" w14:textId="4B5F545D" w:rsidR="003251B9" w:rsidRPr="0052276D" w:rsidRDefault="41D674C6" w:rsidP="00F66050">
      <w:pPr>
        <w:pStyle w:val="Default"/>
        <w:keepNext/>
        <w:keepLines/>
        <w:spacing w:after="3"/>
        <w:ind w:left="720" w:right="259"/>
        <w:rPr>
          <w:sz w:val="22"/>
          <w:szCs w:val="22"/>
        </w:rPr>
      </w:pPr>
      <w:r w:rsidRPr="3C9BF5A0">
        <w:rPr>
          <w:sz w:val="22"/>
          <w:szCs w:val="22"/>
        </w:rPr>
        <w:t>Enbridge has not had contact with Xcel regarding potential interest in receiving vegetation that would be cut and disposed of offsite, and has not evaluated whether this would be practicable given the logistics, economics, and hauling involved. As described in the EIR, E</w:t>
      </w:r>
      <w:r w:rsidR="6B817EE7" w:rsidRPr="3C9BF5A0">
        <w:rPr>
          <w:sz w:val="22"/>
          <w:szCs w:val="22"/>
        </w:rPr>
        <w:t>n</w:t>
      </w:r>
      <w:r w:rsidRPr="3C9BF5A0">
        <w:rPr>
          <w:sz w:val="22"/>
          <w:szCs w:val="22"/>
        </w:rPr>
        <w:t>bridge want</w:t>
      </w:r>
      <w:r w:rsidR="6B817EE7" w:rsidRPr="3C9BF5A0">
        <w:rPr>
          <w:sz w:val="22"/>
          <w:szCs w:val="22"/>
        </w:rPr>
        <w:t>s</w:t>
      </w:r>
      <w:r w:rsidRPr="3C9BF5A0">
        <w:rPr>
          <w:sz w:val="22"/>
          <w:szCs w:val="22"/>
        </w:rPr>
        <w:t xml:space="preserve"> to retain the option to dispose of the chipped, mown, and/or ground slash on site. On site disposal</w:t>
      </w:r>
      <w:r w:rsidR="6B817EE7" w:rsidRPr="3C9BF5A0">
        <w:rPr>
          <w:sz w:val="22"/>
          <w:szCs w:val="22"/>
        </w:rPr>
        <w:t>,</w:t>
      </w:r>
      <w:r w:rsidRPr="3C9BF5A0">
        <w:rPr>
          <w:sz w:val="22"/>
          <w:szCs w:val="22"/>
        </w:rPr>
        <w:t xml:space="preserve"> where allowed by Enbridge’s landowner agreements</w:t>
      </w:r>
      <w:r w:rsidR="6B817EE7" w:rsidRPr="3C9BF5A0">
        <w:rPr>
          <w:sz w:val="22"/>
          <w:szCs w:val="22"/>
        </w:rPr>
        <w:t>,</w:t>
      </w:r>
      <w:r w:rsidRPr="3C9BF5A0">
        <w:rPr>
          <w:sz w:val="22"/>
          <w:szCs w:val="22"/>
        </w:rPr>
        <w:t xml:space="preserve"> would </w:t>
      </w:r>
      <w:r w:rsidR="278A0529" w:rsidRPr="3C9BF5A0">
        <w:rPr>
          <w:sz w:val="22"/>
          <w:szCs w:val="22"/>
        </w:rPr>
        <w:t>reduce trucking and associated em</w:t>
      </w:r>
      <w:r w:rsidRPr="3C9BF5A0">
        <w:rPr>
          <w:sz w:val="22"/>
          <w:szCs w:val="22"/>
        </w:rPr>
        <w:t>issions compared with hauling these materials off site.</w:t>
      </w:r>
      <w:r w:rsidR="5126C992" w:rsidRPr="3C9BF5A0">
        <w:rPr>
          <w:sz w:val="22"/>
          <w:szCs w:val="22"/>
        </w:rPr>
        <w:t xml:space="preserve"> </w:t>
      </w:r>
      <w:r w:rsidR="46315FA6" w:rsidRPr="3C9BF5A0">
        <w:rPr>
          <w:sz w:val="22"/>
          <w:szCs w:val="22"/>
        </w:rPr>
        <w:t>Enbridge has found that spreading these materials over soils reduces compaction and erosion compared to leaving bare soils unprotected, and can add to soil fertility provided the depth of the material is not too thick. Enbridge’s erosions control plans require that where these materials are spread</w:t>
      </w:r>
      <w:r w:rsidR="00F66050">
        <w:rPr>
          <w:sz w:val="22"/>
          <w:szCs w:val="22"/>
        </w:rPr>
        <w:t xml:space="preserve">, it shall not be </w:t>
      </w:r>
      <w:r w:rsidR="46315FA6" w:rsidRPr="3C9BF5A0">
        <w:rPr>
          <w:sz w:val="22"/>
          <w:szCs w:val="22"/>
        </w:rPr>
        <w:t xml:space="preserve">at a depth that will preclude revegetation. </w:t>
      </w:r>
      <w:r w:rsidRPr="3C9BF5A0">
        <w:rPr>
          <w:sz w:val="22"/>
          <w:szCs w:val="22"/>
        </w:rPr>
        <w:t>Mo</w:t>
      </w:r>
      <w:r w:rsidR="6B817EE7" w:rsidRPr="3C9BF5A0">
        <w:rPr>
          <w:sz w:val="22"/>
          <w:szCs w:val="22"/>
        </w:rPr>
        <w:t>r</w:t>
      </w:r>
      <w:r w:rsidRPr="3C9BF5A0">
        <w:rPr>
          <w:sz w:val="22"/>
          <w:szCs w:val="22"/>
        </w:rPr>
        <w:t xml:space="preserve">eover, leaving the material </w:t>
      </w:r>
      <w:r w:rsidR="278A0529" w:rsidRPr="3C9BF5A0">
        <w:rPr>
          <w:sz w:val="22"/>
          <w:szCs w:val="22"/>
        </w:rPr>
        <w:t xml:space="preserve">along the right-of-way </w:t>
      </w:r>
      <w:r w:rsidRPr="3C9BF5A0">
        <w:rPr>
          <w:sz w:val="22"/>
          <w:szCs w:val="22"/>
        </w:rPr>
        <w:t xml:space="preserve">would preserve carbon </w:t>
      </w:r>
      <w:r w:rsidR="278A0529" w:rsidRPr="3C9BF5A0">
        <w:rPr>
          <w:sz w:val="22"/>
          <w:szCs w:val="22"/>
        </w:rPr>
        <w:t xml:space="preserve">onsite and over time </w:t>
      </w:r>
      <w:r w:rsidR="01E9A69C" w:rsidRPr="3C9BF5A0">
        <w:rPr>
          <w:sz w:val="22"/>
          <w:szCs w:val="22"/>
        </w:rPr>
        <w:t xml:space="preserve">returning </w:t>
      </w:r>
      <w:r w:rsidR="278A0529" w:rsidRPr="3C9BF5A0">
        <w:rPr>
          <w:sz w:val="22"/>
          <w:szCs w:val="22"/>
        </w:rPr>
        <w:t xml:space="preserve">the carbon </w:t>
      </w:r>
      <w:r w:rsidR="240C2940" w:rsidRPr="3C9BF5A0">
        <w:rPr>
          <w:sz w:val="22"/>
          <w:szCs w:val="22"/>
        </w:rPr>
        <w:t>to</w:t>
      </w:r>
      <w:r w:rsidR="278A0529" w:rsidRPr="3C9BF5A0">
        <w:rPr>
          <w:sz w:val="22"/>
          <w:szCs w:val="22"/>
        </w:rPr>
        <w:t xml:space="preserve"> the soils. </w:t>
      </w:r>
      <w:r w:rsidR="67275260" w:rsidRPr="3C9BF5A0">
        <w:rPr>
          <w:sz w:val="22"/>
          <w:szCs w:val="22"/>
        </w:rPr>
        <w:t>Enbridge would be willing to discuss further with WDNR resource staff</w:t>
      </w:r>
      <w:r w:rsidR="7C2B9FE4" w:rsidRPr="3C9BF5A0">
        <w:rPr>
          <w:sz w:val="22"/>
          <w:szCs w:val="22"/>
        </w:rPr>
        <w:t xml:space="preserve"> what DNR’s concerns are regarding the potential use of chips, mown, or ground material for erosion control.</w:t>
      </w:r>
      <w:r w:rsidR="278A0529" w:rsidRPr="3C9BF5A0">
        <w:rPr>
          <w:sz w:val="22"/>
          <w:szCs w:val="22"/>
        </w:rPr>
        <w:t xml:space="preserve"> </w:t>
      </w:r>
    </w:p>
    <w:p w14:paraId="11E072F7" w14:textId="77777777" w:rsidR="003251B9" w:rsidRPr="003251B9" w:rsidRDefault="003251B9" w:rsidP="00EA17DF">
      <w:pPr>
        <w:pStyle w:val="Default"/>
        <w:spacing w:after="3"/>
        <w:ind w:left="720" w:right="255"/>
        <w:rPr>
          <w:b/>
          <w:sz w:val="22"/>
          <w:szCs w:val="22"/>
        </w:rPr>
      </w:pPr>
    </w:p>
    <w:p w14:paraId="56B9414E" w14:textId="77777777" w:rsidR="00E663C1" w:rsidRDefault="00E663C1" w:rsidP="00EA17DF">
      <w:pPr>
        <w:pStyle w:val="Default"/>
        <w:spacing w:after="3"/>
        <w:ind w:left="720" w:right="255"/>
        <w:rPr>
          <w:b/>
          <w:sz w:val="22"/>
          <w:szCs w:val="22"/>
        </w:rPr>
      </w:pPr>
    </w:p>
    <w:p w14:paraId="6AA732F6" w14:textId="30EEDDA1" w:rsidR="003251B9" w:rsidRDefault="003251B9" w:rsidP="00EA17DF">
      <w:pPr>
        <w:pStyle w:val="Default"/>
        <w:spacing w:after="3"/>
        <w:ind w:left="720" w:right="255"/>
        <w:rPr>
          <w:b/>
          <w:sz w:val="22"/>
          <w:szCs w:val="22"/>
        </w:rPr>
      </w:pPr>
      <w:r>
        <w:rPr>
          <w:b/>
          <w:sz w:val="22"/>
          <w:szCs w:val="22"/>
        </w:rPr>
        <w:lastRenderedPageBreak/>
        <w:t>Data Request Question #12:</w:t>
      </w:r>
    </w:p>
    <w:p w14:paraId="2B5B0147" w14:textId="77777777" w:rsidR="0009730C" w:rsidRDefault="0009730C" w:rsidP="00EA17DF">
      <w:pPr>
        <w:pStyle w:val="Default"/>
        <w:spacing w:after="3"/>
        <w:ind w:left="720" w:right="255"/>
        <w:rPr>
          <w:sz w:val="22"/>
          <w:szCs w:val="22"/>
        </w:rPr>
      </w:pPr>
      <w:r>
        <w:rPr>
          <w:sz w:val="22"/>
          <w:szCs w:val="22"/>
        </w:rPr>
        <w:t xml:space="preserve">In rock excavation areas where there would be a planned depth of pipeline cover of 18 inches, 1) were trenchless methods considered to achieve a greater depth of cover?, and 2) has Enbridge considered special provisions for backfill that would provide additional protection from future pipeline exposure? </w:t>
      </w:r>
    </w:p>
    <w:p w14:paraId="5D4CC893" w14:textId="77777777" w:rsidR="003251B9" w:rsidRDefault="003251B9" w:rsidP="00EA17DF">
      <w:pPr>
        <w:pStyle w:val="Default"/>
        <w:spacing w:after="3"/>
        <w:ind w:left="720" w:right="255"/>
        <w:rPr>
          <w:sz w:val="22"/>
          <w:szCs w:val="22"/>
        </w:rPr>
      </w:pPr>
    </w:p>
    <w:p w14:paraId="65B789B0" w14:textId="77777777" w:rsidR="003251B9" w:rsidRDefault="76977EAF" w:rsidP="00EA17DF">
      <w:pPr>
        <w:pStyle w:val="Default"/>
        <w:spacing w:after="3"/>
        <w:ind w:left="720" w:right="255"/>
        <w:rPr>
          <w:b/>
          <w:sz w:val="22"/>
          <w:szCs w:val="22"/>
        </w:rPr>
      </w:pPr>
      <w:r w:rsidRPr="62AE912F">
        <w:rPr>
          <w:b/>
          <w:bCs/>
          <w:sz w:val="22"/>
          <w:szCs w:val="22"/>
        </w:rPr>
        <w:t>Data Request Question #12 Response:</w:t>
      </w:r>
    </w:p>
    <w:p w14:paraId="4DE93A6B" w14:textId="7431E8C4" w:rsidR="003251B9" w:rsidRDefault="025E1AF2" w:rsidP="009459C5">
      <w:pPr>
        <w:pStyle w:val="Default"/>
        <w:numPr>
          <w:ilvl w:val="0"/>
          <w:numId w:val="9"/>
        </w:numPr>
        <w:spacing w:after="3"/>
        <w:ind w:left="720" w:right="255" w:firstLine="0"/>
        <w:rPr>
          <w:sz w:val="22"/>
          <w:szCs w:val="22"/>
        </w:rPr>
      </w:pPr>
      <w:r w:rsidRPr="62AE912F">
        <w:rPr>
          <w:sz w:val="22"/>
          <w:szCs w:val="22"/>
        </w:rPr>
        <w:t xml:space="preserve">Depths of cover selected for the project are based on federal requirements and Enbridge standards. </w:t>
      </w:r>
      <w:r w:rsidR="571C5110" w:rsidRPr="62AE912F">
        <w:rPr>
          <w:sz w:val="22"/>
          <w:szCs w:val="22"/>
        </w:rPr>
        <w:t>Enbridge</w:t>
      </w:r>
      <w:r w:rsidR="54AA67C7" w:rsidRPr="62AE912F">
        <w:rPr>
          <w:sz w:val="22"/>
          <w:szCs w:val="22"/>
        </w:rPr>
        <w:t>’s internal design specifications for depth of cover</w:t>
      </w:r>
      <w:r w:rsidR="571C5110" w:rsidRPr="62AE912F">
        <w:rPr>
          <w:sz w:val="22"/>
          <w:szCs w:val="22"/>
        </w:rPr>
        <w:t xml:space="preserve"> </w:t>
      </w:r>
      <w:r w:rsidR="54AA67C7" w:rsidRPr="62AE912F">
        <w:rPr>
          <w:sz w:val="22"/>
          <w:szCs w:val="22"/>
        </w:rPr>
        <w:t>in rock areas</w:t>
      </w:r>
      <w:r w:rsidR="571C5110" w:rsidRPr="62AE912F">
        <w:rPr>
          <w:sz w:val="22"/>
          <w:szCs w:val="22"/>
        </w:rPr>
        <w:t xml:space="preserve"> </w:t>
      </w:r>
      <w:r w:rsidR="54AA67C7" w:rsidRPr="62AE912F">
        <w:rPr>
          <w:sz w:val="22"/>
          <w:szCs w:val="22"/>
        </w:rPr>
        <w:t xml:space="preserve">are </w:t>
      </w:r>
      <w:r w:rsidR="571C5110" w:rsidRPr="62AE912F">
        <w:rPr>
          <w:sz w:val="22"/>
          <w:szCs w:val="22"/>
        </w:rPr>
        <w:t xml:space="preserve">more stringent </w:t>
      </w:r>
      <w:r w:rsidR="54AA67C7" w:rsidRPr="62AE912F">
        <w:rPr>
          <w:sz w:val="22"/>
          <w:szCs w:val="22"/>
        </w:rPr>
        <w:t xml:space="preserve">than federal requirements listed </w:t>
      </w:r>
      <w:r w:rsidR="02FC2955" w:rsidRPr="62AE912F">
        <w:rPr>
          <w:sz w:val="22"/>
          <w:szCs w:val="22"/>
        </w:rPr>
        <w:t xml:space="preserve">EIR </w:t>
      </w:r>
      <w:r w:rsidR="571C5110" w:rsidRPr="62AE912F">
        <w:rPr>
          <w:sz w:val="22"/>
          <w:szCs w:val="22"/>
        </w:rPr>
        <w:t>Table 4</w:t>
      </w:r>
      <w:r w:rsidR="02FC2955" w:rsidRPr="62AE912F">
        <w:rPr>
          <w:sz w:val="22"/>
          <w:szCs w:val="22"/>
        </w:rPr>
        <w:t>.</w:t>
      </w:r>
      <w:r w:rsidR="571C5110" w:rsidRPr="62AE912F">
        <w:rPr>
          <w:sz w:val="22"/>
          <w:szCs w:val="22"/>
        </w:rPr>
        <w:t>3</w:t>
      </w:r>
      <w:r w:rsidR="02FC2955" w:rsidRPr="62AE912F">
        <w:rPr>
          <w:sz w:val="22"/>
          <w:szCs w:val="22"/>
        </w:rPr>
        <w:t>.</w:t>
      </w:r>
      <w:r w:rsidR="571C5110" w:rsidRPr="62AE912F">
        <w:rPr>
          <w:sz w:val="22"/>
          <w:szCs w:val="22"/>
        </w:rPr>
        <w:t>4</w:t>
      </w:r>
      <w:r w:rsidR="02FC2955" w:rsidRPr="62AE912F">
        <w:rPr>
          <w:sz w:val="22"/>
          <w:szCs w:val="22"/>
        </w:rPr>
        <w:t>-</w:t>
      </w:r>
      <w:r w:rsidR="571C5110" w:rsidRPr="62AE912F">
        <w:rPr>
          <w:sz w:val="22"/>
          <w:szCs w:val="22"/>
        </w:rPr>
        <w:t xml:space="preserve">1 </w:t>
      </w:r>
      <w:r w:rsidR="02FC2955" w:rsidRPr="62AE912F">
        <w:rPr>
          <w:sz w:val="22"/>
          <w:szCs w:val="22"/>
        </w:rPr>
        <w:t>(</w:t>
      </w:r>
      <w:r w:rsidR="571C5110" w:rsidRPr="62AE912F">
        <w:rPr>
          <w:sz w:val="22"/>
          <w:szCs w:val="22"/>
        </w:rPr>
        <w:t>Minimum Cover for Buried Pipelines</w:t>
      </w:r>
      <w:r w:rsidR="02FC2955" w:rsidRPr="62AE912F">
        <w:rPr>
          <w:sz w:val="22"/>
          <w:szCs w:val="22"/>
        </w:rPr>
        <w:t>)</w:t>
      </w:r>
      <w:r w:rsidR="178E5357" w:rsidRPr="62AE912F">
        <w:rPr>
          <w:sz w:val="22"/>
          <w:szCs w:val="22"/>
        </w:rPr>
        <w:t xml:space="preserve"> and</w:t>
      </w:r>
      <w:r w:rsidR="02FC2955" w:rsidRPr="62AE912F">
        <w:rPr>
          <w:sz w:val="22"/>
          <w:szCs w:val="22"/>
        </w:rPr>
        <w:t xml:space="preserve"> requires </w:t>
      </w:r>
      <w:r w:rsidR="04C2336C" w:rsidRPr="62AE912F">
        <w:rPr>
          <w:sz w:val="22"/>
          <w:szCs w:val="22"/>
        </w:rPr>
        <w:t xml:space="preserve">a minimum of </w:t>
      </w:r>
      <w:r w:rsidR="02FC2955" w:rsidRPr="62AE912F">
        <w:rPr>
          <w:sz w:val="22"/>
          <w:szCs w:val="22"/>
        </w:rPr>
        <w:t xml:space="preserve">24 inches </w:t>
      </w:r>
      <w:r w:rsidR="571C5110" w:rsidRPr="62AE912F">
        <w:rPr>
          <w:sz w:val="22"/>
          <w:szCs w:val="22"/>
        </w:rPr>
        <w:t>(600 mm)</w:t>
      </w:r>
      <w:r w:rsidR="02FC2955" w:rsidRPr="62AE912F">
        <w:rPr>
          <w:sz w:val="22"/>
          <w:szCs w:val="22"/>
        </w:rPr>
        <w:t xml:space="preserve"> of cover in </w:t>
      </w:r>
      <w:r w:rsidR="54F0F59D" w:rsidRPr="62AE912F">
        <w:rPr>
          <w:sz w:val="22"/>
          <w:szCs w:val="22"/>
        </w:rPr>
        <w:t>shallow bed</w:t>
      </w:r>
      <w:r w:rsidR="02FC2955" w:rsidRPr="62AE912F">
        <w:rPr>
          <w:sz w:val="22"/>
          <w:szCs w:val="22"/>
        </w:rPr>
        <w:t>rock</w:t>
      </w:r>
      <w:r w:rsidR="54F0F59D" w:rsidRPr="62AE912F">
        <w:rPr>
          <w:sz w:val="22"/>
          <w:szCs w:val="22"/>
        </w:rPr>
        <w:t xml:space="preserve"> areas, measured from subgrade (grade following topsoil segregation)</w:t>
      </w:r>
      <w:r w:rsidR="571C5110" w:rsidRPr="62AE912F">
        <w:rPr>
          <w:sz w:val="22"/>
          <w:szCs w:val="22"/>
        </w:rPr>
        <w:t>. For pipe protection</w:t>
      </w:r>
      <w:r w:rsidR="02FC2955" w:rsidRPr="62AE912F">
        <w:rPr>
          <w:sz w:val="22"/>
          <w:szCs w:val="22"/>
        </w:rPr>
        <w:t>,</w:t>
      </w:r>
      <w:r w:rsidR="571C5110" w:rsidRPr="62AE912F">
        <w:rPr>
          <w:sz w:val="22"/>
          <w:szCs w:val="22"/>
        </w:rPr>
        <w:t xml:space="preserve"> various means will be used (site</w:t>
      </w:r>
      <w:r w:rsidR="54F0F59D" w:rsidRPr="62AE912F">
        <w:rPr>
          <w:sz w:val="22"/>
          <w:szCs w:val="22"/>
        </w:rPr>
        <w:t>-</w:t>
      </w:r>
      <w:r w:rsidR="571C5110" w:rsidRPr="62AE912F">
        <w:rPr>
          <w:sz w:val="22"/>
          <w:szCs w:val="22"/>
        </w:rPr>
        <w:t xml:space="preserve">specific) like rock jacket, wood lagging, sand padding and bedding, or continuous concrete coating. </w:t>
      </w:r>
      <w:r w:rsidR="55988BB1" w:rsidRPr="62AE912F">
        <w:rPr>
          <w:sz w:val="22"/>
          <w:szCs w:val="22"/>
        </w:rPr>
        <w:t>These methods produce the desired depth of cover</w:t>
      </w:r>
      <w:r w:rsidR="7A92C1D6" w:rsidRPr="62AE912F">
        <w:rPr>
          <w:sz w:val="22"/>
          <w:szCs w:val="22"/>
        </w:rPr>
        <w:t xml:space="preserve"> in rock excavation areas</w:t>
      </w:r>
      <w:r w:rsidR="1A5DC49A" w:rsidRPr="62AE912F">
        <w:rPr>
          <w:sz w:val="22"/>
          <w:szCs w:val="22"/>
        </w:rPr>
        <w:t xml:space="preserve">, so </w:t>
      </w:r>
      <w:r w:rsidR="55988BB1" w:rsidRPr="62AE912F">
        <w:rPr>
          <w:sz w:val="22"/>
          <w:szCs w:val="22"/>
        </w:rPr>
        <w:t xml:space="preserve">Enbridge </w:t>
      </w:r>
      <w:r w:rsidR="786A4743" w:rsidRPr="62AE912F">
        <w:rPr>
          <w:sz w:val="22"/>
          <w:szCs w:val="22"/>
        </w:rPr>
        <w:t>does not employ</w:t>
      </w:r>
      <w:r w:rsidR="55988BB1" w:rsidRPr="62AE912F">
        <w:rPr>
          <w:sz w:val="22"/>
          <w:szCs w:val="22"/>
        </w:rPr>
        <w:t xml:space="preserve"> trenchless methods</w:t>
      </w:r>
      <w:r w:rsidR="00239EC4" w:rsidRPr="62AE912F">
        <w:rPr>
          <w:sz w:val="22"/>
          <w:szCs w:val="22"/>
        </w:rPr>
        <w:t xml:space="preserve"> to achieve</w:t>
      </w:r>
      <w:r w:rsidR="55988BB1" w:rsidRPr="62AE912F">
        <w:rPr>
          <w:sz w:val="22"/>
          <w:szCs w:val="22"/>
        </w:rPr>
        <w:t xml:space="preserve"> depth of cover.</w:t>
      </w:r>
    </w:p>
    <w:p w14:paraId="792342CB" w14:textId="60CF38BF" w:rsidR="003251B9" w:rsidRDefault="003251B9" w:rsidP="62AE912F">
      <w:pPr>
        <w:pStyle w:val="Default"/>
        <w:spacing w:after="3"/>
        <w:ind w:left="720" w:right="255"/>
        <w:rPr>
          <w:sz w:val="22"/>
          <w:szCs w:val="22"/>
        </w:rPr>
      </w:pPr>
    </w:p>
    <w:p w14:paraId="4D2A206B" w14:textId="07622235" w:rsidR="003251B9" w:rsidRDefault="009459C5" w:rsidP="009459C5">
      <w:pPr>
        <w:pStyle w:val="Default"/>
        <w:numPr>
          <w:ilvl w:val="0"/>
          <w:numId w:val="9"/>
        </w:numPr>
        <w:spacing w:after="3"/>
        <w:ind w:left="720" w:right="255" w:firstLine="0"/>
        <w:rPr>
          <w:sz w:val="22"/>
          <w:szCs w:val="22"/>
        </w:rPr>
      </w:pPr>
      <w:r>
        <w:rPr>
          <w:sz w:val="22"/>
          <w:szCs w:val="22"/>
        </w:rPr>
        <w:t xml:space="preserve">Yes, </w:t>
      </w:r>
      <w:r w:rsidR="006F7C40">
        <w:rPr>
          <w:sz w:val="22"/>
          <w:szCs w:val="22"/>
        </w:rPr>
        <w:t>Enbridge has considered special provisions for backfill that would provide additional protection from future pipeline exposure.</w:t>
      </w:r>
      <w:r w:rsidR="006F7C40" w:rsidRPr="62AE912F" w:rsidDel="009459C5">
        <w:rPr>
          <w:sz w:val="22"/>
          <w:szCs w:val="22"/>
        </w:rPr>
        <w:t xml:space="preserve"> </w:t>
      </w:r>
      <w:r w:rsidR="006F7C40">
        <w:rPr>
          <w:sz w:val="22"/>
          <w:szCs w:val="22"/>
        </w:rPr>
        <w:t xml:space="preserve">For </w:t>
      </w:r>
      <w:r w:rsidR="006F7C40" w:rsidRPr="62AE912F">
        <w:rPr>
          <w:sz w:val="22"/>
          <w:szCs w:val="22"/>
        </w:rPr>
        <w:t>backfilling</w:t>
      </w:r>
      <w:r w:rsidR="571C5110" w:rsidRPr="62AE912F">
        <w:rPr>
          <w:sz w:val="22"/>
          <w:szCs w:val="22"/>
        </w:rPr>
        <w:t>, suitable material will be used to prevent trench erosion over time. Additional depth of cover and buoyancy control will be used as well</w:t>
      </w:r>
      <w:r w:rsidR="174FEF1A" w:rsidRPr="62AE912F">
        <w:rPr>
          <w:sz w:val="22"/>
          <w:szCs w:val="22"/>
        </w:rPr>
        <w:t>, where appropriate,</w:t>
      </w:r>
      <w:r w:rsidR="571C5110" w:rsidRPr="62AE912F">
        <w:rPr>
          <w:sz w:val="22"/>
          <w:szCs w:val="22"/>
        </w:rPr>
        <w:t xml:space="preserve"> as in-ditch erosion berms and surface erosion berms or controls (i.e. sand bag plugs).</w:t>
      </w:r>
      <w:r w:rsidR="04C2336C" w:rsidRPr="62AE912F">
        <w:rPr>
          <w:sz w:val="22"/>
          <w:szCs w:val="22"/>
        </w:rPr>
        <w:t xml:space="preserve"> </w:t>
      </w:r>
    </w:p>
    <w:p w14:paraId="5DCF6C7C" w14:textId="77777777" w:rsidR="001F52AF" w:rsidRDefault="001F52AF" w:rsidP="00EA17DF">
      <w:pPr>
        <w:pStyle w:val="Default"/>
        <w:spacing w:after="3"/>
        <w:ind w:left="720" w:right="255"/>
        <w:rPr>
          <w:color w:val="FFFFFF"/>
          <w:sz w:val="22"/>
          <w:szCs w:val="22"/>
          <w:shd w:val="clear" w:color="auto" w:fill="292929"/>
        </w:rPr>
      </w:pPr>
    </w:p>
    <w:p w14:paraId="723E42C7" w14:textId="77777777" w:rsidR="00E663C1" w:rsidRDefault="00E663C1" w:rsidP="00915366">
      <w:pPr>
        <w:pStyle w:val="Default"/>
        <w:spacing w:after="3"/>
        <w:ind w:left="720" w:right="255"/>
        <w:rPr>
          <w:b/>
          <w:sz w:val="22"/>
          <w:szCs w:val="22"/>
        </w:rPr>
      </w:pPr>
    </w:p>
    <w:p w14:paraId="4FDF3B07" w14:textId="1C0B22AF" w:rsidR="003251B9" w:rsidRDefault="003251B9" w:rsidP="00915366">
      <w:pPr>
        <w:pStyle w:val="Default"/>
        <w:spacing w:after="3"/>
        <w:ind w:left="720" w:right="255"/>
        <w:rPr>
          <w:b/>
          <w:sz w:val="22"/>
          <w:szCs w:val="22"/>
        </w:rPr>
      </w:pPr>
      <w:r>
        <w:rPr>
          <w:b/>
          <w:sz w:val="22"/>
          <w:szCs w:val="22"/>
        </w:rPr>
        <w:t>Data Request Question #13:</w:t>
      </w:r>
    </w:p>
    <w:p w14:paraId="41E85887" w14:textId="77777777" w:rsidR="0009730C" w:rsidRDefault="0009730C" w:rsidP="00915366">
      <w:pPr>
        <w:pStyle w:val="Default"/>
        <w:spacing w:after="3"/>
        <w:ind w:left="720" w:right="255"/>
        <w:rPr>
          <w:sz w:val="22"/>
          <w:szCs w:val="22"/>
        </w:rPr>
      </w:pPr>
      <w:r>
        <w:rPr>
          <w:sz w:val="22"/>
          <w:szCs w:val="22"/>
        </w:rPr>
        <w:t xml:space="preserve">Confirm that there are no potential impacts to lands acquired that may have LAWCON, NAWCA, or other federal obligations that could have encumbrances on the land. Are there any lands that would need to be acquired along the route alternatives that may have LAWCON, NAWCA, or other federal obligations or encumbrances? Is so, please provide details. </w:t>
      </w:r>
    </w:p>
    <w:p w14:paraId="09991CD8" w14:textId="77777777" w:rsidR="003251B9" w:rsidRDefault="003251B9" w:rsidP="000541ED">
      <w:pPr>
        <w:pStyle w:val="Default"/>
        <w:spacing w:after="3"/>
        <w:ind w:left="720" w:right="255"/>
        <w:rPr>
          <w:sz w:val="22"/>
          <w:szCs w:val="22"/>
        </w:rPr>
      </w:pPr>
    </w:p>
    <w:p w14:paraId="51F4503A" w14:textId="77777777" w:rsidR="003251B9" w:rsidRDefault="003251B9" w:rsidP="000541ED">
      <w:pPr>
        <w:pStyle w:val="Default"/>
        <w:spacing w:after="3"/>
        <w:ind w:left="720" w:right="255"/>
        <w:rPr>
          <w:b/>
          <w:sz w:val="22"/>
          <w:szCs w:val="22"/>
        </w:rPr>
      </w:pPr>
      <w:r>
        <w:rPr>
          <w:b/>
          <w:sz w:val="22"/>
          <w:szCs w:val="22"/>
        </w:rPr>
        <w:t>Data Request Question #13</w:t>
      </w:r>
      <w:r w:rsidR="00071746">
        <w:rPr>
          <w:b/>
          <w:sz w:val="22"/>
          <w:szCs w:val="22"/>
        </w:rPr>
        <w:t xml:space="preserve"> Response:</w:t>
      </w:r>
    </w:p>
    <w:p w14:paraId="24B69F08" w14:textId="2137482E" w:rsidR="00AF6F43" w:rsidRPr="00AF6F43" w:rsidRDefault="250B72D8" w:rsidP="000541ED">
      <w:pPr>
        <w:pStyle w:val="Default"/>
        <w:spacing w:after="3"/>
        <w:ind w:left="720" w:right="255"/>
        <w:rPr>
          <w:sz w:val="22"/>
          <w:szCs w:val="22"/>
        </w:rPr>
      </w:pPr>
      <w:r w:rsidRPr="62AE912F">
        <w:rPr>
          <w:sz w:val="22"/>
          <w:szCs w:val="22"/>
        </w:rPr>
        <w:t xml:space="preserve">Enbridge’s review of title information </w:t>
      </w:r>
      <w:r w:rsidR="35E49372" w:rsidRPr="62AE912F">
        <w:rPr>
          <w:sz w:val="22"/>
          <w:szCs w:val="22"/>
        </w:rPr>
        <w:t xml:space="preserve">obtained from the counties </w:t>
      </w:r>
      <w:r w:rsidR="524025A7" w:rsidRPr="62AE912F">
        <w:rPr>
          <w:sz w:val="22"/>
          <w:szCs w:val="22"/>
        </w:rPr>
        <w:t>and</w:t>
      </w:r>
      <w:r w:rsidR="04490D5A" w:rsidRPr="62AE912F">
        <w:rPr>
          <w:sz w:val="22"/>
          <w:szCs w:val="22"/>
        </w:rPr>
        <w:t xml:space="preserve"> specific</w:t>
      </w:r>
      <w:r w:rsidR="524025A7" w:rsidRPr="62AE912F">
        <w:rPr>
          <w:sz w:val="22"/>
          <w:szCs w:val="22"/>
        </w:rPr>
        <w:t xml:space="preserve"> landowner questionnaire responses </w:t>
      </w:r>
      <w:r w:rsidRPr="62AE912F">
        <w:rPr>
          <w:sz w:val="22"/>
          <w:szCs w:val="22"/>
        </w:rPr>
        <w:t xml:space="preserve">for parcels crossed by the Project do not indicate that any </w:t>
      </w:r>
      <w:r w:rsidR="4266CBEC" w:rsidRPr="62AE912F">
        <w:rPr>
          <w:sz w:val="22"/>
          <w:szCs w:val="22"/>
        </w:rPr>
        <w:t xml:space="preserve">of </w:t>
      </w:r>
      <w:r w:rsidRPr="62AE912F">
        <w:rPr>
          <w:sz w:val="22"/>
          <w:szCs w:val="22"/>
        </w:rPr>
        <w:t xml:space="preserve">the parcels </w:t>
      </w:r>
      <w:r w:rsidR="524025A7" w:rsidRPr="62AE912F">
        <w:rPr>
          <w:sz w:val="22"/>
          <w:szCs w:val="22"/>
        </w:rPr>
        <w:t>are</w:t>
      </w:r>
      <w:r w:rsidRPr="62AE912F">
        <w:rPr>
          <w:sz w:val="22"/>
          <w:szCs w:val="22"/>
        </w:rPr>
        <w:t xml:space="preserve"> enrolled in either </w:t>
      </w:r>
      <w:r w:rsidR="524025A7" w:rsidRPr="62AE912F">
        <w:rPr>
          <w:sz w:val="22"/>
          <w:szCs w:val="22"/>
        </w:rPr>
        <w:t xml:space="preserve">LAWCON or NAWCA </w:t>
      </w:r>
      <w:r w:rsidRPr="62AE912F">
        <w:rPr>
          <w:sz w:val="22"/>
          <w:szCs w:val="22"/>
        </w:rPr>
        <w:t>program</w:t>
      </w:r>
      <w:r w:rsidR="524025A7" w:rsidRPr="62AE912F">
        <w:rPr>
          <w:sz w:val="22"/>
          <w:szCs w:val="22"/>
        </w:rPr>
        <w:t>s</w:t>
      </w:r>
      <w:r w:rsidRPr="62AE912F">
        <w:rPr>
          <w:sz w:val="22"/>
          <w:szCs w:val="22"/>
        </w:rPr>
        <w:t>.</w:t>
      </w:r>
      <w:r w:rsidR="6F5C1C82" w:rsidRPr="62AE912F">
        <w:rPr>
          <w:sz w:val="22"/>
          <w:szCs w:val="22"/>
        </w:rPr>
        <w:t xml:space="preserve"> The route alternatives were not reviewed for these obligations or encumbrances</w:t>
      </w:r>
      <w:r w:rsidR="1D205BD1" w:rsidRPr="62AE912F">
        <w:rPr>
          <w:sz w:val="22"/>
          <w:szCs w:val="22"/>
        </w:rPr>
        <w:t>, nor were landowners along the route alternatives contacted</w:t>
      </w:r>
      <w:r w:rsidR="6F5C1C82" w:rsidRPr="62AE912F">
        <w:rPr>
          <w:sz w:val="22"/>
          <w:szCs w:val="22"/>
        </w:rPr>
        <w:t>.</w:t>
      </w:r>
    </w:p>
    <w:p w14:paraId="0CFFC735" w14:textId="77777777" w:rsidR="00071746" w:rsidRPr="003251B9" w:rsidRDefault="00071746" w:rsidP="000541ED">
      <w:pPr>
        <w:pStyle w:val="Default"/>
        <w:spacing w:after="3"/>
        <w:ind w:left="720" w:right="255"/>
        <w:rPr>
          <w:b/>
          <w:sz w:val="22"/>
          <w:szCs w:val="22"/>
        </w:rPr>
      </w:pPr>
    </w:p>
    <w:p w14:paraId="39345B64" w14:textId="77777777" w:rsidR="00E663C1" w:rsidRDefault="00E663C1" w:rsidP="000541ED">
      <w:pPr>
        <w:pStyle w:val="Default"/>
        <w:spacing w:after="3"/>
        <w:ind w:left="720" w:right="255"/>
        <w:rPr>
          <w:b/>
          <w:sz w:val="22"/>
          <w:szCs w:val="22"/>
        </w:rPr>
      </w:pPr>
    </w:p>
    <w:p w14:paraId="4B89F2CD" w14:textId="5994B6C4" w:rsidR="00071746" w:rsidRDefault="00071746" w:rsidP="000541ED">
      <w:pPr>
        <w:pStyle w:val="Default"/>
        <w:spacing w:after="3"/>
        <w:ind w:left="720" w:right="255"/>
        <w:rPr>
          <w:b/>
          <w:sz w:val="22"/>
          <w:szCs w:val="22"/>
        </w:rPr>
      </w:pPr>
      <w:r>
        <w:rPr>
          <w:b/>
          <w:sz w:val="22"/>
          <w:szCs w:val="22"/>
        </w:rPr>
        <w:t>Data Request Question #14:</w:t>
      </w:r>
    </w:p>
    <w:p w14:paraId="0634854F" w14:textId="77777777" w:rsidR="0009730C" w:rsidRDefault="0009730C" w:rsidP="000541ED">
      <w:pPr>
        <w:pStyle w:val="Default"/>
        <w:spacing w:after="3"/>
        <w:ind w:left="720" w:right="255"/>
        <w:rPr>
          <w:sz w:val="22"/>
          <w:szCs w:val="22"/>
        </w:rPr>
      </w:pPr>
      <w:r>
        <w:rPr>
          <w:sz w:val="22"/>
          <w:szCs w:val="22"/>
        </w:rPr>
        <w:t xml:space="preserve">Section 4.3.2 of the EIR indicates that Enbridge would not typically segregate topsoil in nonagricultural upland areas, forested areas, and standing water wetlands. Please explain why not. </w:t>
      </w:r>
    </w:p>
    <w:p w14:paraId="27EACB38" w14:textId="77777777" w:rsidR="002A6C46" w:rsidRDefault="002A6C46" w:rsidP="000541ED">
      <w:pPr>
        <w:pStyle w:val="Default"/>
        <w:spacing w:after="3"/>
        <w:ind w:left="720" w:right="255"/>
        <w:rPr>
          <w:b/>
          <w:sz w:val="22"/>
          <w:szCs w:val="22"/>
        </w:rPr>
      </w:pPr>
    </w:p>
    <w:p w14:paraId="7582DA90" w14:textId="77777777" w:rsidR="00071746" w:rsidRDefault="00071746" w:rsidP="00F66050">
      <w:pPr>
        <w:pStyle w:val="Default"/>
        <w:keepNext/>
        <w:keepLines/>
        <w:spacing w:after="3"/>
        <w:ind w:left="720" w:right="259"/>
        <w:rPr>
          <w:b/>
          <w:sz w:val="22"/>
          <w:szCs w:val="22"/>
        </w:rPr>
      </w:pPr>
      <w:r>
        <w:rPr>
          <w:b/>
          <w:sz w:val="22"/>
          <w:szCs w:val="22"/>
        </w:rPr>
        <w:t>Data Request Question #14 Response:</w:t>
      </w:r>
    </w:p>
    <w:p w14:paraId="3807C17F" w14:textId="4A5046C1" w:rsidR="00071746" w:rsidRDefault="27DD12C7" w:rsidP="00F66050">
      <w:pPr>
        <w:pStyle w:val="Default"/>
        <w:keepNext/>
        <w:keepLines/>
        <w:spacing w:after="3"/>
        <w:ind w:left="720" w:right="259"/>
        <w:rPr>
          <w:sz w:val="22"/>
          <w:szCs w:val="22"/>
        </w:rPr>
      </w:pPr>
      <w:r w:rsidRPr="62AE912F">
        <w:rPr>
          <w:sz w:val="22"/>
          <w:szCs w:val="22"/>
        </w:rPr>
        <w:t>In standing water wetlands the soils are generally to</w:t>
      </w:r>
      <w:r w:rsidR="04C2336C" w:rsidRPr="62AE912F">
        <w:rPr>
          <w:sz w:val="22"/>
          <w:szCs w:val="22"/>
        </w:rPr>
        <w:t>o</w:t>
      </w:r>
      <w:r w:rsidRPr="62AE912F">
        <w:rPr>
          <w:sz w:val="22"/>
          <w:szCs w:val="22"/>
        </w:rPr>
        <w:t xml:space="preserve"> </w:t>
      </w:r>
      <w:r w:rsidR="4A2DB2A4" w:rsidRPr="62AE912F">
        <w:rPr>
          <w:sz w:val="22"/>
          <w:szCs w:val="22"/>
        </w:rPr>
        <w:t xml:space="preserve">liquid and </w:t>
      </w:r>
      <w:r w:rsidRPr="62AE912F">
        <w:rPr>
          <w:sz w:val="22"/>
          <w:szCs w:val="22"/>
        </w:rPr>
        <w:t>loose to effectively remove and segregate “topsoil” from “subsoil”</w:t>
      </w:r>
      <w:r w:rsidR="124F3350" w:rsidRPr="62AE912F">
        <w:rPr>
          <w:sz w:val="22"/>
          <w:szCs w:val="22"/>
        </w:rPr>
        <w:t>. The saturate state of these soils causes the soils to run, making it imp</w:t>
      </w:r>
      <w:r w:rsidR="524025A7" w:rsidRPr="62AE912F">
        <w:rPr>
          <w:sz w:val="22"/>
          <w:szCs w:val="22"/>
        </w:rPr>
        <w:t xml:space="preserve">ractical </w:t>
      </w:r>
      <w:r w:rsidR="124F3350" w:rsidRPr="62AE912F">
        <w:rPr>
          <w:sz w:val="22"/>
          <w:szCs w:val="22"/>
        </w:rPr>
        <w:t xml:space="preserve">to create and maintain a distinct and retrievable topsoil pile. In forested areas topsoil is often </w:t>
      </w:r>
      <w:r w:rsidR="4A2DB2A4" w:rsidRPr="62AE912F">
        <w:rPr>
          <w:sz w:val="22"/>
          <w:szCs w:val="22"/>
        </w:rPr>
        <w:t xml:space="preserve">too </w:t>
      </w:r>
      <w:r w:rsidR="124F3350" w:rsidRPr="62AE912F">
        <w:rPr>
          <w:sz w:val="22"/>
          <w:szCs w:val="22"/>
        </w:rPr>
        <w:t xml:space="preserve">shallow </w:t>
      </w:r>
      <w:r w:rsidR="4A2DB2A4" w:rsidRPr="62AE912F">
        <w:rPr>
          <w:sz w:val="22"/>
          <w:szCs w:val="22"/>
        </w:rPr>
        <w:t xml:space="preserve">for equipment to effectively strip and segregate it </w:t>
      </w:r>
      <w:r w:rsidR="124F3350" w:rsidRPr="62AE912F">
        <w:rPr>
          <w:sz w:val="22"/>
          <w:szCs w:val="22"/>
        </w:rPr>
        <w:t>from the underlying subsoil without significant soil mixing</w:t>
      </w:r>
      <w:r w:rsidR="4A2DB2A4" w:rsidRPr="62AE912F">
        <w:rPr>
          <w:sz w:val="22"/>
          <w:szCs w:val="22"/>
        </w:rPr>
        <w:t xml:space="preserve"> and topsoil loss</w:t>
      </w:r>
      <w:r w:rsidR="124F3350" w:rsidRPr="62AE912F">
        <w:rPr>
          <w:sz w:val="22"/>
          <w:szCs w:val="22"/>
        </w:rPr>
        <w:t>. Topsoil segregations is also impractical where there are intact stumps. In forested and other non-agricul</w:t>
      </w:r>
      <w:r w:rsidR="359CF0EA" w:rsidRPr="62AE912F">
        <w:rPr>
          <w:sz w:val="22"/>
          <w:szCs w:val="22"/>
        </w:rPr>
        <w:t>t</w:t>
      </w:r>
      <w:r w:rsidR="124F3350" w:rsidRPr="62AE912F">
        <w:rPr>
          <w:sz w:val="22"/>
          <w:szCs w:val="22"/>
        </w:rPr>
        <w:t xml:space="preserve">ural areas Enbridge is proposing to cut vegetation </w:t>
      </w:r>
      <w:r w:rsidR="524025A7" w:rsidRPr="62AE912F">
        <w:rPr>
          <w:sz w:val="22"/>
          <w:szCs w:val="22"/>
        </w:rPr>
        <w:t xml:space="preserve">at ground level, </w:t>
      </w:r>
      <w:r w:rsidR="124F3350" w:rsidRPr="62AE912F">
        <w:rPr>
          <w:sz w:val="22"/>
          <w:szCs w:val="22"/>
        </w:rPr>
        <w:t xml:space="preserve">but leave existing roots and stumps in place </w:t>
      </w:r>
      <w:r w:rsidR="4A2DB2A4" w:rsidRPr="62AE912F">
        <w:rPr>
          <w:sz w:val="22"/>
          <w:szCs w:val="22"/>
        </w:rPr>
        <w:t xml:space="preserve">beyond the trench line </w:t>
      </w:r>
      <w:r w:rsidR="124F3350" w:rsidRPr="62AE912F">
        <w:rPr>
          <w:sz w:val="22"/>
          <w:szCs w:val="22"/>
        </w:rPr>
        <w:t xml:space="preserve">where possible. The retention of roots and stumps </w:t>
      </w:r>
      <w:r w:rsidR="4A2DB2A4" w:rsidRPr="62AE912F">
        <w:rPr>
          <w:sz w:val="22"/>
          <w:szCs w:val="22"/>
        </w:rPr>
        <w:t>not only</w:t>
      </w:r>
      <w:r w:rsidR="124F3350" w:rsidRPr="62AE912F">
        <w:rPr>
          <w:sz w:val="22"/>
          <w:szCs w:val="22"/>
        </w:rPr>
        <w:t xml:space="preserve"> reduce</w:t>
      </w:r>
      <w:r w:rsidR="4A2DB2A4" w:rsidRPr="62AE912F">
        <w:rPr>
          <w:sz w:val="22"/>
          <w:szCs w:val="22"/>
        </w:rPr>
        <w:t>s</w:t>
      </w:r>
      <w:r w:rsidR="124F3350" w:rsidRPr="62AE912F">
        <w:rPr>
          <w:sz w:val="22"/>
          <w:szCs w:val="22"/>
        </w:rPr>
        <w:t xml:space="preserve"> the potential for erosion</w:t>
      </w:r>
      <w:r w:rsidR="4A2DB2A4" w:rsidRPr="62AE912F">
        <w:rPr>
          <w:sz w:val="22"/>
          <w:szCs w:val="22"/>
        </w:rPr>
        <w:t xml:space="preserve"> but </w:t>
      </w:r>
      <w:r w:rsidR="124F3350" w:rsidRPr="62AE912F">
        <w:rPr>
          <w:sz w:val="22"/>
          <w:szCs w:val="22"/>
        </w:rPr>
        <w:t xml:space="preserve">the sprouting of roots and stumps </w:t>
      </w:r>
      <w:r w:rsidR="4A2DB2A4" w:rsidRPr="62AE912F">
        <w:rPr>
          <w:sz w:val="22"/>
          <w:szCs w:val="22"/>
        </w:rPr>
        <w:t xml:space="preserve">helps </w:t>
      </w:r>
      <w:r w:rsidR="124F3350" w:rsidRPr="62AE912F">
        <w:rPr>
          <w:sz w:val="22"/>
          <w:szCs w:val="22"/>
        </w:rPr>
        <w:t>speed revegetation</w:t>
      </w:r>
      <w:r w:rsidR="359CF0EA" w:rsidRPr="62AE912F">
        <w:rPr>
          <w:sz w:val="22"/>
          <w:szCs w:val="22"/>
        </w:rPr>
        <w:t>, b</w:t>
      </w:r>
      <w:r w:rsidR="4A2DB2A4" w:rsidRPr="62AE912F">
        <w:rPr>
          <w:sz w:val="22"/>
          <w:szCs w:val="22"/>
        </w:rPr>
        <w:t>oth of which will reduce topsoil loss</w:t>
      </w:r>
      <w:r w:rsidR="524025A7" w:rsidRPr="62AE912F">
        <w:rPr>
          <w:sz w:val="22"/>
          <w:szCs w:val="22"/>
        </w:rPr>
        <w:t xml:space="preserve"> potential</w:t>
      </w:r>
      <w:r w:rsidR="359CF0EA" w:rsidRPr="62AE912F">
        <w:rPr>
          <w:sz w:val="22"/>
          <w:szCs w:val="22"/>
        </w:rPr>
        <w:t>.</w:t>
      </w:r>
      <w:r w:rsidR="124F3350" w:rsidRPr="62AE912F">
        <w:rPr>
          <w:sz w:val="22"/>
          <w:szCs w:val="22"/>
        </w:rPr>
        <w:t xml:space="preserve">  </w:t>
      </w:r>
    </w:p>
    <w:p w14:paraId="1C96F04B" w14:textId="77777777" w:rsidR="002A6C46" w:rsidRDefault="002A6C46" w:rsidP="000541ED">
      <w:pPr>
        <w:pStyle w:val="Default"/>
        <w:spacing w:after="3"/>
        <w:ind w:left="720" w:right="255"/>
        <w:rPr>
          <w:b/>
          <w:sz w:val="22"/>
          <w:szCs w:val="22"/>
        </w:rPr>
      </w:pPr>
    </w:p>
    <w:p w14:paraId="0859012C" w14:textId="77777777" w:rsidR="00E663C1" w:rsidRDefault="00E663C1" w:rsidP="000541ED">
      <w:pPr>
        <w:pStyle w:val="Default"/>
        <w:spacing w:after="3"/>
        <w:ind w:left="720" w:right="255"/>
        <w:rPr>
          <w:b/>
          <w:sz w:val="22"/>
          <w:szCs w:val="22"/>
        </w:rPr>
      </w:pPr>
    </w:p>
    <w:p w14:paraId="658D27D7" w14:textId="28A2CB2B" w:rsidR="00071746" w:rsidRDefault="00071746" w:rsidP="000541ED">
      <w:pPr>
        <w:pStyle w:val="Default"/>
        <w:spacing w:after="3"/>
        <w:ind w:left="720" w:right="255"/>
        <w:rPr>
          <w:sz w:val="22"/>
          <w:szCs w:val="22"/>
        </w:rPr>
      </w:pPr>
      <w:r>
        <w:rPr>
          <w:b/>
          <w:sz w:val="22"/>
          <w:szCs w:val="22"/>
        </w:rPr>
        <w:t>Data Request Question #15:</w:t>
      </w:r>
      <w:r w:rsidR="0009730C">
        <w:rPr>
          <w:sz w:val="22"/>
          <w:szCs w:val="22"/>
        </w:rPr>
        <w:t xml:space="preserve"> </w:t>
      </w:r>
    </w:p>
    <w:p w14:paraId="733E3E97" w14:textId="77777777" w:rsidR="0009730C" w:rsidRDefault="0009730C" w:rsidP="000541ED">
      <w:pPr>
        <w:pStyle w:val="Default"/>
        <w:spacing w:after="3"/>
        <w:ind w:left="720" w:right="255"/>
        <w:rPr>
          <w:sz w:val="22"/>
          <w:szCs w:val="22"/>
        </w:rPr>
      </w:pPr>
      <w:r>
        <w:rPr>
          <w:sz w:val="22"/>
          <w:szCs w:val="22"/>
        </w:rPr>
        <w:t xml:space="preserve">Section 1.1.1 and 1.1.1.1 of the EIR indicates that Enbridge will purge and clean the oil from the decommissioned pipeline segment and purge Line 5 of all combustibles. When decommissioning a pipeline, </w:t>
      </w:r>
      <w:r>
        <w:rPr>
          <w:sz w:val="22"/>
          <w:szCs w:val="22"/>
        </w:rPr>
        <w:lastRenderedPageBreak/>
        <w:t xml:space="preserve">how is a pipeline cleaned and how is the pipeline purged of combustibles, and where is the material disposed of? </w:t>
      </w:r>
    </w:p>
    <w:p w14:paraId="35F41EBE" w14:textId="77777777" w:rsidR="00071746" w:rsidRDefault="00071746" w:rsidP="000541ED">
      <w:pPr>
        <w:pStyle w:val="Default"/>
        <w:spacing w:after="3"/>
        <w:ind w:left="720" w:right="255"/>
        <w:rPr>
          <w:sz w:val="22"/>
          <w:szCs w:val="22"/>
        </w:rPr>
      </w:pPr>
    </w:p>
    <w:p w14:paraId="714C2A79" w14:textId="77777777" w:rsidR="00071746" w:rsidRDefault="00071746" w:rsidP="000541ED">
      <w:pPr>
        <w:pStyle w:val="Default"/>
        <w:spacing w:after="3"/>
        <w:ind w:left="720" w:right="255"/>
        <w:rPr>
          <w:b/>
          <w:sz w:val="22"/>
          <w:szCs w:val="22"/>
        </w:rPr>
      </w:pPr>
      <w:r>
        <w:rPr>
          <w:b/>
          <w:sz w:val="22"/>
          <w:szCs w:val="22"/>
        </w:rPr>
        <w:t>Data Request Question #15 Response:</w:t>
      </w:r>
    </w:p>
    <w:p w14:paraId="120660CA" w14:textId="021A7749" w:rsidR="00071746" w:rsidRPr="004923D4" w:rsidRDefault="76AE06BB" w:rsidP="000541ED">
      <w:pPr>
        <w:pStyle w:val="Default"/>
        <w:spacing w:after="3"/>
        <w:ind w:left="720" w:right="255"/>
        <w:rPr>
          <w:sz w:val="22"/>
          <w:szCs w:val="22"/>
        </w:rPr>
      </w:pPr>
      <w:r w:rsidRPr="62AE912F">
        <w:rPr>
          <w:sz w:val="22"/>
          <w:szCs w:val="22"/>
        </w:rPr>
        <w:t>Decommissioning</w:t>
      </w:r>
      <w:r w:rsidR="4F758E28" w:rsidRPr="62AE912F">
        <w:rPr>
          <w:sz w:val="22"/>
          <w:szCs w:val="22"/>
        </w:rPr>
        <w:t xml:space="preserve"> is a multi-phase process that includes the use of pigs, a cleaning solution, water, and inert nitrogen. After installation and commissioning of the new pipeline segment, the old line will be </w:t>
      </w:r>
      <w:r w:rsidRPr="62AE912F">
        <w:rPr>
          <w:sz w:val="22"/>
          <w:szCs w:val="22"/>
        </w:rPr>
        <w:t>decommissioned</w:t>
      </w:r>
      <w:r w:rsidR="798668A6" w:rsidRPr="62AE912F">
        <w:rPr>
          <w:sz w:val="22"/>
          <w:szCs w:val="22"/>
        </w:rPr>
        <w:t xml:space="preserve">. </w:t>
      </w:r>
      <w:r w:rsidR="571C5110" w:rsidRPr="62AE912F">
        <w:rPr>
          <w:sz w:val="22"/>
          <w:szCs w:val="22"/>
        </w:rPr>
        <w:t xml:space="preserve">The decommissioned pipe will be wiped clean with </w:t>
      </w:r>
      <w:r w:rsidR="4CB672DD" w:rsidRPr="62AE912F">
        <w:rPr>
          <w:sz w:val="22"/>
          <w:szCs w:val="22"/>
        </w:rPr>
        <w:t xml:space="preserve">cleaning </w:t>
      </w:r>
      <w:r w:rsidR="571C5110" w:rsidRPr="62AE912F">
        <w:rPr>
          <w:sz w:val="22"/>
          <w:szCs w:val="22"/>
        </w:rPr>
        <w:t>pigs</w:t>
      </w:r>
      <w:r w:rsidR="590EB2DB" w:rsidRPr="62AE912F">
        <w:rPr>
          <w:sz w:val="22"/>
          <w:szCs w:val="22"/>
        </w:rPr>
        <w:t>, which are pushed through the pipeline using inert nitrogen. The pigs essentially push an</w:t>
      </w:r>
      <w:r w:rsidR="6DA5B05E" w:rsidRPr="62AE912F">
        <w:rPr>
          <w:sz w:val="22"/>
          <w:szCs w:val="22"/>
        </w:rPr>
        <w:t>y</w:t>
      </w:r>
      <w:r w:rsidR="590EB2DB" w:rsidRPr="62AE912F">
        <w:rPr>
          <w:sz w:val="22"/>
          <w:szCs w:val="22"/>
        </w:rPr>
        <w:t xml:space="preserve"> remaining oil out of the pipeline</w:t>
      </w:r>
      <w:r w:rsidR="7FFEDC3F" w:rsidRPr="62AE912F">
        <w:rPr>
          <w:sz w:val="22"/>
          <w:szCs w:val="22"/>
        </w:rPr>
        <w:t xml:space="preserve">. Following cleaning pig runs, </w:t>
      </w:r>
      <w:r w:rsidR="571C5110" w:rsidRPr="62AE912F">
        <w:rPr>
          <w:sz w:val="22"/>
          <w:szCs w:val="22"/>
        </w:rPr>
        <w:t xml:space="preserve">a cleaning solution </w:t>
      </w:r>
      <w:r w:rsidR="21C7DEEB" w:rsidRPr="62AE912F">
        <w:rPr>
          <w:sz w:val="22"/>
          <w:szCs w:val="22"/>
        </w:rPr>
        <w:t>wil</w:t>
      </w:r>
      <w:r w:rsidR="0026209A">
        <w:rPr>
          <w:sz w:val="22"/>
          <w:szCs w:val="22"/>
        </w:rPr>
        <w:t>l</w:t>
      </w:r>
      <w:r w:rsidR="21C7DEEB" w:rsidRPr="62AE912F">
        <w:rPr>
          <w:sz w:val="22"/>
          <w:szCs w:val="22"/>
        </w:rPr>
        <w:t xml:space="preserve"> be</w:t>
      </w:r>
      <w:r w:rsidR="658C0F2D" w:rsidRPr="62AE912F">
        <w:rPr>
          <w:sz w:val="22"/>
          <w:szCs w:val="22"/>
        </w:rPr>
        <w:t xml:space="preserve"> </w:t>
      </w:r>
      <w:r w:rsidR="7FFEDC3F" w:rsidRPr="62AE912F">
        <w:rPr>
          <w:sz w:val="22"/>
          <w:szCs w:val="22"/>
        </w:rPr>
        <w:t>inserted</w:t>
      </w:r>
      <w:r w:rsidR="5448D649" w:rsidRPr="62AE912F">
        <w:rPr>
          <w:sz w:val="22"/>
          <w:szCs w:val="22"/>
        </w:rPr>
        <w:t xml:space="preserve"> into the pip</w:t>
      </w:r>
      <w:r w:rsidR="7A5D5756" w:rsidRPr="62AE912F">
        <w:rPr>
          <w:sz w:val="22"/>
          <w:szCs w:val="22"/>
        </w:rPr>
        <w:t>e</w:t>
      </w:r>
      <w:r w:rsidR="5448D649" w:rsidRPr="62AE912F">
        <w:rPr>
          <w:sz w:val="22"/>
          <w:szCs w:val="22"/>
        </w:rPr>
        <w:t>line. This cleaning solution will be</w:t>
      </w:r>
      <w:r w:rsidR="7FFEDC3F" w:rsidRPr="62AE912F">
        <w:rPr>
          <w:sz w:val="22"/>
          <w:szCs w:val="22"/>
        </w:rPr>
        <w:t xml:space="preserve"> </w:t>
      </w:r>
      <w:r w:rsidR="1D07D680" w:rsidRPr="62AE912F">
        <w:rPr>
          <w:sz w:val="22"/>
          <w:szCs w:val="22"/>
        </w:rPr>
        <w:t xml:space="preserve">inserted </w:t>
      </w:r>
      <w:r w:rsidR="7FFEDC3F" w:rsidRPr="62AE912F">
        <w:rPr>
          <w:sz w:val="22"/>
          <w:szCs w:val="22"/>
        </w:rPr>
        <w:t>between cleaning pigs to further remove product residue</w:t>
      </w:r>
      <w:r w:rsidR="50E03799" w:rsidRPr="62AE912F">
        <w:rPr>
          <w:sz w:val="22"/>
          <w:szCs w:val="22"/>
        </w:rPr>
        <w:t>. Next</w:t>
      </w:r>
      <w:r w:rsidR="7FFEDC3F" w:rsidRPr="62AE912F">
        <w:rPr>
          <w:sz w:val="22"/>
          <w:szCs w:val="22"/>
        </w:rPr>
        <w:t xml:space="preserve">, several runs of </w:t>
      </w:r>
      <w:r w:rsidR="571C5110" w:rsidRPr="62AE912F">
        <w:rPr>
          <w:sz w:val="22"/>
          <w:szCs w:val="22"/>
        </w:rPr>
        <w:t>wiping and drying</w:t>
      </w:r>
      <w:r w:rsidR="26AE80CE" w:rsidRPr="62AE912F">
        <w:rPr>
          <w:sz w:val="22"/>
          <w:szCs w:val="22"/>
        </w:rPr>
        <w:t xml:space="preserve"> pigs</w:t>
      </w:r>
      <w:r w:rsidR="50B6D0D4" w:rsidRPr="62AE912F">
        <w:rPr>
          <w:sz w:val="22"/>
          <w:szCs w:val="22"/>
        </w:rPr>
        <w:t xml:space="preserve"> will pass through the pipeline</w:t>
      </w:r>
      <w:r w:rsidR="571C5110" w:rsidRPr="62AE912F">
        <w:rPr>
          <w:sz w:val="22"/>
          <w:szCs w:val="22"/>
        </w:rPr>
        <w:t xml:space="preserve">. </w:t>
      </w:r>
      <w:r w:rsidR="4FA872EA" w:rsidRPr="62AE912F">
        <w:rPr>
          <w:sz w:val="22"/>
          <w:szCs w:val="22"/>
        </w:rPr>
        <w:t xml:space="preserve">Testing and analysis will be used to determine how many runs of each phase are necessary. </w:t>
      </w:r>
      <w:r w:rsidR="571C5110" w:rsidRPr="62AE912F">
        <w:rPr>
          <w:sz w:val="22"/>
          <w:szCs w:val="22"/>
        </w:rPr>
        <w:t xml:space="preserve">This process will be repeated until the </w:t>
      </w:r>
      <w:r w:rsidR="7FFEDC3F" w:rsidRPr="62AE912F">
        <w:rPr>
          <w:sz w:val="22"/>
          <w:szCs w:val="22"/>
        </w:rPr>
        <w:t>residue</w:t>
      </w:r>
      <w:r w:rsidR="571C5110" w:rsidRPr="62AE912F">
        <w:rPr>
          <w:sz w:val="22"/>
          <w:szCs w:val="22"/>
        </w:rPr>
        <w:t xml:space="preserve"> thickness remaining in the pipe is below the currently acceptable criterion of 12 o</w:t>
      </w:r>
      <w:r w:rsidR="02FC2955" w:rsidRPr="62AE912F">
        <w:rPr>
          <w:sz w:val="22"/>
          <w:szCs w:val="22"/>
        </w:rPr>
        <w:t>unces</w:t>
      </w:r>
      <w:r w:rsidR="571C5110" w:rsidRPr="62AE912F">
        <w:rPr>
          <w:sz w:val="22"/>
          <w:szCs w:val="22"/>
        </w:rPr>
        <w:t xml:space="preserve"> per 36 miles of 30</w:t>
      </w:r>
      <w:r w:rsidR="02FC2955" w:rsidRPr="62AE912F">
        <w:rPr>
          <w:sz w:val="22"/>
          <w:szCs w:val="22"/>
        </w:rPr>
        <w:t>-inch diameter</w:t>
      </w:r>
      <w:r w:rsidR="571C5110" w:rsidRPr="62AE912F">
        <w:rPr>
          <w:sz w:val="22"/>
          <w:szCs w:val="22"/>
        </w:rPr>
        <w:t xml:space="preserve"> pipe. A specialized </w:t>
      </w:r>
      <w:r w:rsidR="7FFEDC3F" w:rsidRPr="62AE912F">
        <w:rPr>
          <w:sz w:val="22"/>
          <w:szCs w:val="22"/>
        </w:rPr>
        <w:t>third</w:t>
      </w:r>
      <w:r w:rsidR="571C5110" w:rsidRPr="62AE912F">
        <w:rPr>
          <w:sz w:val="22"/>
          <w:szCs w:val="22"/>
        </w:rPr>
        <w:t xml:space="preserve">-party consultant will test </w:t>
      </w:r>
      <w:r w:rsidR="7FFEDC3F" w:rsidRPr="62AE912F">
        <w:rPr>
          <w:sz w:val="22"/>
          <w:szCs w:val="22"/>
        </w:rPr>
        <w:t xml:space="preserve">liquid materials removed from the pipe. Materials removed from the pipeline will be transported to an approved, licensed disposal facility. </w:t>
      </w:r>
    </w:p>
    <w:p w14:paraId="19BBF08A" w14:textId="77777777" w:rsidR="004923D4" w:rsidRPr="00071746" w:rsidRDefault="004923D4" w:rsidP="000541ED">
      <w:pPr>
        <w:pStyle w:val="Default"/>
        <w:spacing w:after="3"/>
        <w:ind w:left="720" w:right="255"/>
        <w:rPr>
          <w:b/>
          <w:sz w:val="22"/>
          <w:szCs w:val="22"/>
        </w:rPr>
      </w:pPr>
    </w:p>
    <w:p w14:paraId="52659714" w14:textId="77777777" w:rsidR="00E663C1" w:rsidRDefault="00E663C1" w:rsidP="000541ED">
      <w:pPr>
        <w:pStyle w:val="Default"/>
        <w:spacing w:after="3"/>
        <w:ind w:left="720" w:right="255"/>
        <w:rPr>
          <w:b/>
          <w:sz w:val="22"/>
          <w:szCs w:val="22"/>
        </w:rPr>
      </w:pPr>
    </w:p>
    <w:p w14:paraId="5A0798BA" w14:textId="598EB293" w:rsidR="00071746" w:rsidRDefault="00071746" w:rsidP="000541ED">
      <w:pPr>
        <w:pStyle w:val="Default"/>
        <w:spacing w:after="3"/>
        <w:ind w:left="720" w:right="255"/>
        <w:rPr>
          <w:b/>
          <w:sz w:val="22"/>
          <w:szCs w:val="22"/>
        </w:rPr>
      </w:pPr>
      <w:r>
        <w:rPr>
          <w:b/>
          <w:sz w:val="22"/>
          <w:szCs w:val="22"/>
        </w:rPr>
        <w:t>Data Request Question #16:</w:t>
      </w:r>
    </w:p>
    <w:p w14:paraId="707AF30E" w14:textId="77777777" w:rsidR="0009730C" w:rsidRDefault="0009730C" w:rsidP="000541ED">
      <w:pPr>
        <w:pStyle w:val="Default"/>
        <w:spacing w:after="3"/>
        <w:ind w:left="720" w:right="255"/>
        <w:rPr>
          <w:sz w:val="22"/>
          <w:szCs w:val="22"/>
        </w:rPr>
      </w:pPr>
      <w:r>
        <w:rPr>
          <w:sz w:val="22"/>
          <w:szCs w:val="22"/>
        </w:rPr>
        <w:t xml:space="preserve">When a pipeline is abandoned-in-place, explain what future contamination concerns could arise if it is not properly cleaned. If properly cleaned, are there any risks of future contamination. If so, please provide details. </w:t>
      </w:r>
    </w:p>
    <w:p w14:paraId="37CB57F9" w14:textId="77777777" w:rsidR="00071746" w:rsidRDefault="00071746" w:rsidP="000541ED">
      <w:pPr>
        <w:pStyle w:val="Default"/>
        <w:spacing w:after="3"/>
        <w:ind w:left="720" w:right="255"/>
        <w:rPr>
          <w:sz w:val="22"/>
          <w:szCs w:val="22"/>
        </w:rPr>
      </w:pPr>
    </w:p>
    <w:p w14:paraId="0EFAB6EA" w14:textId="77777777" w:rsidR="00071746" w:rsidRDefault="00071746" w:rsidP="00461719">
      <w:pPr>
        <w:pStyle w:val="Default"/>
        <w:keepNext/>
        <w:keepLines/>
        <w:spacing w:after="3"/>
        <w:ind w:left="720" w:right="259"/>
        <w:rPr>
          <w:b/>
          <w:sz w:val="22"/>
          <w:szCs w:val="22"/>
        </w:rPr>
      </w:pPr>
      <w:r>
        <w:rPr>
          <w:b/>
          <w:sz w:val="22"/>
          <w:szCs w:val="22"/>
        </w:rPr>
        <w:t>Data Request Question #16 Response:</w:t>
      </w:r>
    </w:p>
    <w:p w14:paraId="4347DF1D" w14:textId="77777777" w:rsidR="00071746" w:rsidRPr="004923D4" w:rsidRDefault="004923D4" w:rsidP="00461719">
      <w:pPr>
        <w:pStyle w:val="Default"/>
        <w:keepNext/>
        <w:keepLines/>
        <w:spacing w:after="3"/>
        <w:ind w:left="720" w:right="259"/>
        <w:rPr>
          <w:sz w:val="22"/>
          <w:szCs w:val="22"/>
        </w:rPr>
      </w:pPr>
      <w:r w:rsidRPr="004923D4">
        <w:rPr>
          <w:sz w:val="22"/>
          <w:szCs w:val="22"/>
        </w:rPr>
        <w:t>There is no risk of future contamination from the decommissioned pipeline as it will be thoroughly cleaned prior to final sectioning and capping.</w:t>
      </w:r>
    </w:p>
    <w:p w14:paraId="3747268A" w14:textId="77777777" w:rsidR="004923D4" w:rsidRDefault="004923D4" w:rsidP="000541ED">
      <w:pPr>
        <w:pStyle w:val="Default"/>
        <w:spacing w:after="3"/>
        <w:ind w:left="720" w:right="255"/>
        <w:rPr>
          <w:b/>
          <w:sz w:val="22"/>
          <w:szCs w:val="22"/>
        </w:rPr>
      </w:pPr>
    </w:p>
    <w:p w14:paraId="28130148" w14:textId="77777777" w:rsidR="00E663C1" w:rsidRDefault="00E663C1" w:rsidP="008D0E66">
      <w:pPr>
        <w:pStyle w:val="Default"/>
        <w:spacing w:after="3"/>
        <w:ind w:left="720" w:right="259"/>
        <w:rPr>
          <w:b/>
          <w:sz w:val="22"/>
          <w:szCs w:val="22"/>
        </w:rPr>
      </w:pPr>
    </w:p>
    <w:p w14:paraId="3F9E4F27" w14:textId="1E61C6C4" w:rsidR="00071746" w:rsidRDefault="00071746" w:rsidP="008D0E66">
      <w:pPr>
        <w:pStyle w:val="Default"/>
        <w:spacing w:after="3"/>
        <w:ind w:left="720" w:right="259"/>
        <w:rPr>
          <w:b/>
          <w:sz w:val="22"/>
          <w:szCs w:val="22"/>
        </w:rPr>
      </w:pPr>
      <w:r>
        <w:rPr>
          <w:b/>
          <w:sz w:val="22"/>
          <w:szCs w:val="22"/>
        </w:rPr>
        <w:t>Data Request Question #17:</w:t>
      </w:r>
    </w:p>
    <w:p w14:paraId="374F6EE6" w14:textId="77777777" w:rsidR="0009730C" w:rsidRDefault="0009730C" w:rsidP="008D0E66">
      <w:pPr>
        <w:pStyle w:val="Default"/>
        <w:spacing w:after="3"/>
        <w:ind w:left="720" w:right="259"/>
        <w:rPr>
          <w:sz w:val="22"/>
          <w:szCs w:val="22"/>
        </w:rPr>
      </w:pPr>
      <w:r>
        <w:rPr>
          <w:sz w:val="22"/>
          <w:szCs w:val="22"/>
        </w:rPr>
        <w:t xml:space="preserve">Please provide any available photographs of cleaning pigs and inspection pigs used on Enbridge facilities. These photos would be incorporated into the draft EIS. </w:t>
      </w:r>
    </w:p>
    <w:p w14:paraId="7D5E3E53" w14:textId="77777777" w:rsidR="00071746" w:rsidRDefault="00071746" w:rsidP="000541ED">
      <w:pPr>
        <w:pStyle w:val="Default"/>
        <w:spacing w:after="3"/>
        <w:ind w:left="720" w:right="255"/>
        <w:rPr>
          <w:sz w:val="22"/>
          <w:szCs w:val="22"/>
        </w:rPr>
      </w:pPr>
    </w:p>
    <w:p w14:paraId="2E45DA9E" w14:textId="77777777" w:rsidR="00E663C1" w:rsidRDefault="00E663C1">
      <w:pPr>
        <w:spacing w:after="160" w:line="259" w:lineRule="auto"/>
        <w:rPr>
          <w:b/>
          <w:bCs/>
          <w:color w:val="000000"/>
        </w:rPr>
      </w:pPr>
      <w:r>
        <w:rPr>
          <w:b/>
          <w:bCs/>
        </w:rPr>
        <w:br w:type="page"/>
      </w:r>
    </w:p>
    <w:p w14:paraId="2389EF04" w14:textId="7C24E3D8" w:rsidR="00071746" w:rsidRDefault="11A7C343" w:rsidP="62AE912F">
      <w:pPr>
        <w:pStyle w:val="Default"/>
        <w:spacing w:after="3"/>
        <w:ind w:left="720" w:right="255"/>
        <w:rPr>
          <w:b/>
          <w:bCs/>
          <w:sz w:val="22"/>
          <w:szCs w:val="22"/>
        </w:rPr>
      </w:pPr>
      <w:r w:rsidRPr="62AE912F">
        <w:rPr>
          <w:b/>
          <w:bCs/>
          <w:sz w:val="22"/>
          <w:szCs w:val="22"/>
        </w:rPr>
        <w:lastRenderedPageBreak/>
        <w:t>Data Request Question #17 Response:</w:t>
      </w:r>
    </w:p>
    <w:p w14:paraId="4E7A282E" w14:textId="2343FA60" w:rsidR="10EC1768" w:rsidRPr="0026209A" w:rsidRDefault="10EC1768" w:rsidP="62AE912F">
      <w:pPr>
        <w:pStyle w:val="Default"/>
        <w:spacing w:after="3"/>
        <w:ind w:left="720" w:right="255"/>
        <w:rPr>
          <w:sz w:val="22"/>
          <w:szCs w:val="22"/>
        </w:rPr>
      </w:pPr>
      <w:r w:rsidRPr="0026209A">
        <w:rPr>
          <w:sz w:val="22"/>
          <w:szCs w:val="22"/>
        </w:rPr>
        <w:t>Cleaning pigs</w:t>
      </w:r>
    </w:p>
    <w:p w14:paraId="7DA31F7A" w14:textId="4A305EC7" w:rsidR="00071746" w:rsidRDefault="04C2336C" w:rsidP="00724435">
      <w:pPr>
        <w:pStyle w:val="Default"/>
        <w:spacing w:after="3"/>
        <w:ind w:left="720" w:right="885"/>
      </w:pPr>
      <w:r>
        <w:rPr>
          <w:noProof/>
        </w:rPr>
        <w:drawing>
          <wp:inline distT="0" distB="0" distL="0" distR="0" wp14:anchorId="27A429D9" wp14:editId="38864F42">
            <wp:extent cx="5882642" cy="1653384"/>
            <wp:effectExtent l="0" t="0" r="3810" b="444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id="{825CAC0E-E39E-48EF-A966-D421F6413683}"/>
                        </a:ext>
                      </a:extLst>
                    </a:blip>
                    <a:stretch>
                      <a:fillRect/>
                    </a:stretch>
                  </pic:blipFill>
                  <pic:spPr>
                    <a:xfrm>
                      <a:off x="0" y="0"/>
                      <a:ext cx="5882642" cy="1653384"/>
                    </a:xfrm>
                    <a:prstGeom prst="rect">
                      <a:avLst/>
                    </a:prstGeom>
                  </pic:spPr>
                </pic:pic>
              </a:graphicData>
            </a:graphic>
          </wp:inline>
        </w:drawing>
      </w:r>
    </w:p>
    <w:tbl>
      <w:tblPr>
        <w:tblStyle w:val="TableGrid"/>
        <w:tblW w:w="0" w:type="auto"/>
        <w:tblInd w:w="720" w:type="dxa"/>
        <w:tblLook w:val="04A0" w:firstRow="1" w:lastRow="0" w:firstColumn="1" w:lastColumn="0" w:noHBand="0" w:noVBand="1"/>
      </w:tblPr>
      <w:tblGrid>
        <w:gridCol w:w="5029"/>
        <w:gridCol w:w="5051"/>
      </w:tblGrid>
      <w:tr w:rsidR="00915366" w14:paraId="42905192" w14:textId="77777777" w:rsidTr="008D0E66">
        <w:tc>
          <w:tcPr>
            <w:tcW w:w="5151" w:type="dxa"/>
            <w:tcBorders>
              <w:top w:val="nil"/>
              <w:left w:val="nil"/>
              <w:bottom w:val="nil"/>
              <w:right w:val="nil"/>
            </w:tcBorders>
          </w:tcPr>
          <w:p w14:paraId="150AE4D4" w14:textId="5E296F68" w:rsidR="00915366" w:rsidRDefault="736EAF12" w:rsidP="00724435">
            <w:pPr>
              <w:pStyle w:val="Default"/>
              <w:spacing w:after="3"/>
              <w:ind w:right="885"/>
              <w:rPr>
                <w:b/>
                <w:sz w:val="22"/>
                <w:szCs w:val="22"/>
              </w:rPr>
            </w:pPr>
            <w:r w:rsidRPr="00461719">
              <w:rPr>
                <w:sz w:val="22"/>
                <w:szCs w:val="22"/>
              </w:rPr>
              <w:t>Inspection pigs</w:t>
            </w:r>
            <w:r w:rsidR="00915366">
              <w:rPr>
                <w:b/>
                <w:noProof/>
                <w:sz w:val="22"/>
                <w:szCs w:val="22"/>
              </w:rPr>
              <w:drawing>
                <wp:inline distT="0" distB="0" distL="0" distR="0" wp14:anchorId="62C614F1" wp14:editId="641E4235">
                  <wp:extent cx="2994481" cy="1647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1-09-13 162228.png"/>
                          <pic:cNvPicPr/>
                        </pic:nvPicPr>
                        <pic:blipFill>
                          <a:blip r:embed="rId10">
                            <a:extLst>
                              <a:ext uri="{28A0092B-C50C-407E-A947-70E740481C1C}">
                                <a14:useLocalDpi xmlns:a14="http://schemas.microsoft.com/office/drawing/2010/main" val="0"/>
                              </a:ext>
                            </a:extLst>
                          </a:blip>
                          <a:stretch>
                            <a:fillRect/>
                          </a:stretch>
                        </pic:blipFill>
                        <pic:spPr>
                          <a:xfrm>
                            <a:off x="0" y="0"/>
                            <a:ext cx="3003728" cy="1652914"/>
                          </a:xfrm>
                          <a:prstGeom prst="rect">
                            <a:avLst/>
                          </a:prstGeom>
                        </pic:spPr>
                      </pic:pic>
                    </a:graphicData>
                  </a:graphic>
                </wp:inline>
              </w:drawing>
            </w:r>
          </w:p>
        </w:tc>
        <w:tc>
          <w:tcPr>
            <w:tcW w:w="5174" w:type="dxa"/>
            <w:tcBorders>
              <w:top w:val="nil"/>
              <w:left w:val="nil"/>
              <w:bottom w:val="nil"/>
              <w:right w:val="nil"/>
            </w:tcBorders>
          </w:tcPr>
          <w:p w14:paraId="5DF95DCC" w14:textId="081F57B8" w:rsidR="00915366" w:rsidRDefault="00915366" w:rsidP="00724435">
            <w:pPr>
              <w:pStyle w:val="Default"/>
              <w:spacing w:after="3"/>
              <w:ind w:right="885"/>
              <w:rPr>
                <w:b/>
                <w:sz w:val="22"/>
                <w:szCs w:val="22"/>
              </w:rPr>
            </w:pPr>
            <w:r>
              <w:rPr>
                <w:b/>
                <w:noProof/>
                <w:sz w:val="22"/>
                <w:szCs w:val="22"/>
              </w:rPr>
              <w:drawing>
                <wp:inline distT="0" distB="0" distL="0" distR="0" wp14:anchorId="3574F181" wp14:editId="6261BC86">
                  <wp:extent cx="3005137" cy="1617483"/>
                  <wp:effectExtent l="0" t="0" r="508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1-09-13 162402.png"/>
                          <pic:cNvPicPr/>
                        </pic:nvPicPr>
                        <pic:blipFill>
                          <a:blip r:embed="rId11">
                            <a:extLst>
                              <a:ext uri="{28A0092B-C50C-407E-A947-70E740481C1C}">
                                <a14:useLocalDpi xmlns:a14="http://schemas.microsoft.com/office/drawing/2010/main" val="0"/>
                              </a:ext>
                            </a:extLst>
                          </a:blip>
                          <a:stretch>
                            <a:fillRect/>
                          </a:stretch>
                        </pic:blipFill>
                        <pic:spPr>
                          <a:xfrm>
                            <a:off x="0" y="0"/>
                            <a:ext cx="3012099" cy="1621230"/>
                          </a:xfrm>
                          <a:prstGeom prst="rect">
                            <a:avLst/>
                          </a:prstGeom>
                        </pic:spPr>
                      </pic:pic>
                    </a:graphicData>
                  </a:graphic>
                </wp:inline>
              </w:drawing>
            </w:r>
          </w:p>
        </w:tc>
      </w:tr>
    </w:tbl>
    <w:p w14:paraId="6F2AA3E3" w14:textId="77777777" w:rsidR="00915366" w:rsidRPr="00071746" w:rsidRDefault="00915366" w:rsidP="00724435">
      <w:pPr>
        <w:pStyle w:val="Default"/>
        <w:spacing w:after="3"/>
        <w:ind w:left="720" w:right="885"/>
        <w:rPr>
          <w:b/>
          <w:sz w:val="22"/>
          <w:szCs w:val="22"/>
        </w:rPr>
      </w:pPr>
    </w:p>
    <w:p w14:paraId="6EE77993" w14:textId="77777777" w:rsidR="00E663C1" w:rsidRDefault="00E663C1" w:rsidP="000541ED">
      <w:pPr>
        <w:pStyle w:val="Default"/>
        <w:spacing w:after="3"/>
        <w:ind w:left="720" w:right="255"/>
        <w:rPr>
          <w:b/>
          <w:sz w:val="22"/>
          <w:szCs w:val="22"/>
        </w:rPr>
      </w:pPr>
    </w:p>
    <w:p w14:paraId="75FB7FE8" w14:textId="48E0B0B2" w:rsidR="00071746" w:rsidRDefault="00071746" w:rsidP="000541ED">
      <w:pPr>
        <w:pStyle w:val="Default"/>
        <w:spacing w:after="3"/>
        <w:ind w:left="720" w:right="255"/>
        <w:rPr>
          <w:b/>
          <w:sz w:val="22"/>
          <w:szCs w:val="22"/>
        </w:rPr>
      </w:pPr>
      <w:r>
        <w:rPr>
          <w:b/>
          <w:sz w:val="22"/>
          <w:szCs w:val="22"/>
        </w:rPr>
        <w:t>Data Request Question #18:</w:t>
      </w:r>
    </w:p>
    <w:p w14:paraId="4C66D966" w14:textId="331DDE44" w:rsidR="0009730C" w:rsidRDefault="41B6BF33" w:rsidP="000541ED">
      <w:pPr>
        <w:pStyle w:val="Default"/>
        <w:spacing w:after="3"/>
        <w:ind w:left="720" w:right="255"/>
        <w:rPr>
          <w:sz w:val="22"/>
          <w:szCs w:val="22"/>
        </w:rPr>
      </w:pPr>
      <w:r w:rsidRPr="62AE912F">
        <w:rPr>
          <w:sz w:val="22"/>
          <w:szCs w:val="22"/>
        </w:rPr>
        <w:t xml:space="preserve">Are there segments of the existing Line 5 in Wisconsin that do not meet depth of cover requirements, including exposure? If so, please provide details. What are the alternatives that Enbridge considers when addressing lack of cover/exposure in wetlands? What are the alternatives that Enbridge considers when addressing lack of cover/exposure in waterways? </w:t>
      </w:r>
    </w:p>
    <w:p w14:paraId="20AEEA1C" w14:textId="77777777" w:rsidR="00071746" w:rsidRDefault="00071746" w:rsidP="000541ED">
      <w:pPr>
        <w:pStyle w:val="Default"/>
        <w:spacing w:after="3"/>
        <w:ind w:left="720" w:right="255"/>
        <w:rPr>
          <w:sz w:val="22"/>
          <w:szCs w:val="22"/>
        </w:rPr>
      </w:pPr>
    </w:p>
    <w:p w14:paraId="7157F5A8" w14:textId="77777777" w:rsidR="00071746" w:rsidRDefault="00071746" w:rsidP="000541ED">
      <w:pPr>
        <w:pStyle w:val="Default"/>
        <w:spacing w:after="3"/>
        <w:ind w:left="720" w:right="255"/>
        <w:rPr>
          <w:b/>
          <w:sz w:val="22"/>
          <w:szCs w:val="22"/>
        </w:rPr>
      </w:pPr>
      <w:r>
        <w:rPr>
          <w:b/>
          <w:sz w:val="22"/>
          <w:szCs w:val="22"/>
        </w:rPr>
        <w:t>Data Request Question #18 Response:</w:t>
      </w:r>
    </w:p>
    <w:p w14:paraId="7B0114DD" w14:textId="77777777" w:rsidR="00A96F57" w:rsidRPr="00A96F57" w:rsidRDefault="00A96F57" w:rsidP="00A96F57">
      <w:pPr>
        <w:pStyle w:val="Default"/>
        <w:spacing w:after="3"/>
        <w:ind w:left="720" w:right="255"/>
        <w:rPr>
          <w:sz w:val="22"/>
          <w:szCs w:val="22"/>
        </w:rPr>
      </w:pPr>
      <w:r w:rsidRPr="00A96F57">
        <w:rPr>
          <w:sz w:val="22"/>
          <w:szCs w:val="22"/>
        </w:rPr>
        <w:t>No, Enbridge is not aware of any segments of the existing Line 5 in Wisconsin that do not meet depth of cover requirements.  49 CFR 195.248 requires a certain depth of cover be achieved at the time of the construction of pipelines only.  As noted in response to IR No. 12, Enbridge has internal standards that meet or exceed federal regulations for construction of a pipeline.  The new segment of Line 5 shall meet or exceed federal and Enbridge construction depth of cover requirements.   </w:t>
      </w:r>
    </w:p>
    <w:p w14:paraId="738A6C73" w14:textId="77777777" w:rsidR="00A96F57" w:rsidRPr="00A96F57" w:rsidRDefault="00A96F57" w:rsidP="00A96F57">
      <w:pPr>
        <w:pStyle w:val="Default"/>
        <w:spacing w:after="3"/>
        <w:ind w:left="720" w:right="255"/>
        <w:rPr>
          <w:sz w:val="22"/>
          <w:szCs w:val="22"/>
        </w:rPr>
      </w:pPr>
      <w:r w:rsidRPr="00A96F57">
        <w:rPr>
          <w:sz w:val="22"/>
          <w:szCs w:val="22"/>
        </w:rPr>
        <w:t> </w:t>
      </w:r>
    </w:p>
    <w:p w14:paraId="206F75E2" w14:textId="77777777" w:rsidR="00A96F57" w:rsidRPr="00A96F57" w:rsidRDefault="00A96F57" w:rsidP="00A96F57">
      <w:pPr>
        <w:pStyle w:val="Default"/>
        <w:spacing w:after="3"/>
        <w:ind w:left="720" w:right="255"/>
        <w:rPr>
          <w:sz w:val="22"/>
          <w:szCs w:val="22"/>
        </w:rPr>
      </w:pPr>
      <w:r w:rsidRPr="00A96F57">
        <w:rPr>
          <w:sz w:val="22"/>
          <w:szCs w:val="22"/>
        </w:rPr>
        <w:t>No, Enbridge is not aware of any segments of the existing Line 5 in Wisconsin that do not meet exposed pipe requirements. Enbridge monitors Line 5 and assesses the safety risk of any segment that has become exposed.  Over the last three years, the Pipeline and Hazardous Materials Safety Administration (PHMSA) has conducted 2 audits of Line 5, and did not find a violation in Wisconsin of any PHMSA regulations governing exposures of Line 5. </w:t>
      </w:r>
    </w:p>
    <w:p w14:paraId="6F0A2D8D" w14:textId="77777777" w:rsidR="00A96F57" w:rsidRPr="00A96F57" w:rsidRDefault="00A96F57" w:rsidP="00A96F57">
      <w:pPr>
        <w:pStyle w:val="Default"/>
        <w:spacing w:after="3"/>
        <w:ind w:left="720" w:right="255"/>
        <w:rPr>
          <w:sz w:val="22"/>
          <w:szCs w:val="22"/>
        </w:rPr>
      </w:pPr>
      <w:r w:rsidRPr="00A96F57">
        <w:rPr>
          <w:sz w:val="22"/>
          <w:szCs w:val="22"/>
        </w:rPr>
        <w:t> </w:t>
      </w:r>
    </w:p>
    <w:p w14:paraId="74825AE1" w14:textId="77777777" w:rsidR="00A96F57" w:rsidRPr="00A96F57" w:rsidRDefault="00A96F57" w:rsidP="00A96F57">
      <w:pPr>
        <w:pStyle w:val="Default"/>
        <w:spacing w:after="3"/>
        <w:ind w:left="720" w:right="255"/>
        <w:rPr>
          <w:sz w:val="22"/>
          <w:szCs w:val="22"/>
        </w:rPr>
      </w:pPr>
      <w:r w:rsidRPr="00A96F57">
        <w:rPr>
          <w:sz w:val="22"/>
          <w:szCs w:val="22"/>
        </w:rPr>
        <w:t>When addressing depth of cover or exposed pipe in wetlands</w:t>
      </w:r>
      <w:proofErr w:type="gramStart"/>
      <w:r w:rsidRPr="00A96F57">
        <w:rPr>
          <w:sz w:val="22"/>
          <w:szCs w:val="22"/>
        </w:rPr>
        <w:t>, </w:t>
      </w:r>
      <w:proofErr w:type="gramEnd"/>
      <w:r w:rsidRPr="00A96F57">
        <w:rPr>
          <w:sz w:val="22"/>
          <w:szCs w:val="22"/>
        </w:rPr>
        <w:t>Enbridge’s preferred approach, where it has determined there are no safety concerns, is to leave the site as-is and continue to monitor the site as this is the approach with the least environmental impact. If mitigation is required to address depth of cover or exposed pipe in wetlands, Enbridge would typically either install weights on the pipeline if the condition is attributable to buoyancy.  In certain circumstances</w:t>
      </w:r>
      <w:proofErr w:type="gramStart"/>
      <w:r w:rsidRPr="00A96F57">
        <w:rPr>
          <w:sz w:val="22"/>
          <w:szCs w:val="22"/>
        </w:rPr>
        <w:t>, </w:t>
      </w:r>
      <w:proofErr w:type="gramEnd"/>
      <w:r w:rsidRPr="00A96F57">
        <w:rPr>
          <w:sz w:val="22"/>
          <w:szCs w:val="22"/>
        </w:rPr>
        <w:t>Enbridge would replace the pipeline segment if it is warranted.  If necessary, Enbridge will repair the corrosion resistant coating of an exposed segment.   </w:t>
      </w:r>
    </w:p>
    <w:p w14:paraId="47E54FDE" w14:textId="77777777" w:rsidR="00A96F57" w:rsidRPr="00A96F57" w:rsidRDefault="00A96F57" w:rsidP="00A96F57">
      <w:pPr>
        <w:pStyle w:val="Default"/>
        <w:spacing w:after="3"/>
        <w:ind w:left="720" w:right="255"/>
        <w:rPr>
          <w:sz w:val="22"/>
          <w:szCs w:val="22"/>
        </w:rPr>
      </w:pPr>
      <w:r w:rsidRPr="00A96F57">
        <w:rPr>
          <w:sz w:val="22"/>
          <w:szCs w:val="22"/>
        </w:rPr>
        <w:t> </w:t>
      </w:r>
    </w:p>
    <w:p w14:paraId="4335C14E" w14:textId="77777777" w:rsidR="00A96F57" w:rsidRPr="00A96F57" w:rsidRDefault="00A96F57" w:rsidP="00A96F57">
      <w:pPr>
        <w:pStyle w:val="Default"/>
        <w:spacing w:after="3"/>
        <w:ind w:left="720" w:right="255"/>
        <w:rPr>
          <w:sz w:val="22"/>
          <w:szCs w:val="22"/>
        </w:rPr>
      </w:pPr>
      <w:r w:rsidRPr="00A96F57">
        <w:rPr>
          <w:sz w:val="22"/>
          <w:szCs w:val="22"/>
        </w:rPr>
        <w:lastRenderedPageBreak/>
        <w:t>When addressing depth of cover or exposed pipe in water crossings, depending on site-specific conditions, Enbridge may: leave the site as-is and continue to monitor the site; add engineering cover such as armoring material over the pipe crossing; or replace that segment of pipeline.  If necessary, Enbridge will repair the corrosion resistant coating.  </w:t>
      </w:r>
    </w:p>
    <w:p w14:paraId="00459605" w14:textId="77777777" w:rsidR="00A96F57" w:rsidRPr="00A96F57" w:rsidRDefault="00A96F57" w:rsidP="00A96F57">
      <w:pPr>
        <w:pStyle w:val="Default"/>
        <w:spacing w:after="3"/>
        <w:ind w:left="720" w:right="255"/>
        <w:rPr>
          <w:sz w:val="22"/>
          <w:szCs w:val="22"/>
        </w:rPr>
      </w:pPr>
      <w:r w:rsidRPr="00A96F57">
        <w:rPr>
          <w:sz w:val="22"/>
          <w:szCs w:val="22"/>
        </w:rPr>
        <w:t> </w:t>
      </w:r>
    </w:p>
    <w:p w14:paraId="0898F8A4" w14:textId="77777777" w:rsidR="00A96F57" w:rsidRPr="00A96F57" w:rsidRDefault="00A96F57" w:rsidP="00A96F57">
      <w:pPr>
        <w:pStyle w:val="Default"/>
        <w:spacing w:after="3"/>
        <w:ind w:left="720" w:right="255"/>
        <w:rPr>
          <w:sz w:val="22"/>
          <w:szCs w:val="22"/>
        </w:rPr>
      </w:pPr>
      <w:r w:rsidRPr="00A96F57">
        <w:rPr>
          <w:sz w:val="22"/>
          <w:szCs w:val="22"/>
        </w:rPr>
        <w:t>Enbridge typically works with   governmental agencies to implement remediation measures on a case-by-case basis.  Where governmental agencies do not allow for remediation, Enbridge continues to monitor the pipeline to ensure its safe operation.  </w:t>
      </w:r>
    </w:p>
    <w:p w14:paraId="5A2855D6" w14:textId="77777777" w:rsidR="008B4E0F" w:rsidRPr="00CA6AC5" w:rsidRDefault="008B4E0F" w:rsidP="000541ED">
      <w:pPr>
        <w:pStyle w:val="Default"/>
        <w:spacing w:after="3"/>
        <w:ind w:left="720" w:right="255"/>
        <w:rPr>
          <w:sz w:val="22"/>
          <w:szCs w:val="22"/>
        </w:rPr>
      </w:pPr>
    </w:p>
    <w:p w14:paraId="6493CAC0" w14:textId="77777777" w:rsidR="00E663C1" w:rsidRDefault="00E663C1" w:rsidP="000541ED">
      <w:pPr>
        <w:pStyle w:val="Default"/>
        <w:spacing w:after="3"/>
        <w:ind w:left="720" w:right="255"/>
        <w:rPr>
          <w:b/>
          <w:sz w:val="22"/>
          <w:szCs w:val="22"/>
        </w:rPr>
      </w:pPr>
    </w:p>
    <w:p w14:paraId="5871E7A1" w14:textId="412FDF3C" w:rsidR="00071746" w:rsidRDefault="00071746" w:rsidP="000541ED">
      <w:pPr>
        <w:pStyle w:val="Default"/>
        <w:spacing w:after="3"/>
        <w:ind w:left="720" w:right="255"/>
        <w:rPr>
          <w:b/>
          <w:sz w:val="22"/>
          <w:szCs w:val="22"/>
        </w:rPr>
      </w:pPr>
      <w:r>
        <w:rPr>
          <w:b/>
          <w:sz w:val="22"/>
          <w:szCs w:val="22"/>
        </w:rPr>
        <w:t>Data Request Question #19:</w:t>
      </w:r>
    </w:p>
    <w:p w14:paraId="24CFF31E" w14:textId="77777777" w:rsidR="0009730C" w:rsidRDefault="0009730C" w:rsidP="000541ED">
      <w:pPr>
        <w:pStyle w:val="Default"/>
        <w:spacing w:after="3"/>
        <w:ind w:left="720" w:right="255"/>
        <w:rPr>
          <w:sz w:val="22"/>
          <w:szCs w:val="22"/>
        </w:rPr>
      </w:pPr>
      <w:r>
        <w:rPr>
          <w:sz w:val="22"/>
          <w:szCs w:val="22"/>
        </w:rPr>
        <w:t xml:space="preserve">Based on the revised ER Review, please explain if there will be any impacts to state listed special concern, threatened, or endangered species. Please explain what measures will be taken to avoid and/or minimize impacts to state listed species. </w:t>
      </w:r>
    </w:p>
    <w:p w14:paraId="58AE8164" w14:textId="77777777" w:rsidR="00071746" w:rsidRDefault="00071746" w:rsidP="000541ED">
      <w:pPr>
        <w:pStyle w:val="Default"/>
        <w:spacing w:after="3"/>
        <w:ind w:left="720" w:right="255"/>
        <w:rPr>
          <w:sz w:val="22"/>
          <w:szCs w:val="22"/>
        </w:rPr>
      </w:pPr>
    </w:p>
    <w:p w14:paraId="39A6BBB6" w14:textId="77777777" w:rsidR="00071746" w:rsidRDefault="00071746" w:rsidP="000541ED">
      <w:pPr>
        <w:pStyle w:val="Default"/>
        <w:spacing w:after="3"/>
        <w:ind w:left="720" w:right="255"/>
        <w:rPr>
          <w:b/>
          <w:sz w:val="22"/>
          <w:szCs w:val="22"/>
        </w:rPr>
      </w:pPr>
      <w:r>
        <w:rPr>
          <w:b/>
          <w:sz w:val="22"/>
          <w:szCs w:val="22"/>
        </w:rPr>
        <w:t>Data Request Question #19 Response:</w:t>
      </w:r>
    </w:p>
    <w:p w14:paraId="7FD40774" w14:textId="7D61E609" w:rsidR="00562A21" w:rsidRPr="00E66B5E" w:rsidRDefault="331EC390" w:rsidP="00562A21">
      <w:pPr>
        <w:pStyle w:val="Default"/>
        <w:ind w:left="720" w:right="255"/>
        <w:rPr>
          <w:sz w:val="22"/>
          <w:szCs w:val="22"/>
        </w:rPr>
      </w:pPr>
      <w:r w:rsidRPr="62AE912F">
        <w:rPr>
          <w:sz w:val="22"/>
          <w:szCs w:val="22"/>
        </w:rPr>
        <w:t>In compliance with Wisconsin’s Endangered Species Law (s. 29.604, Wis. Stats.), which requires the protection of Wisconsin state threatened and endangered species, Enbridge conducted an Endangered Resources Review (ER Review) and evaluated the Projects’ potential for impacts on rare species (e.g., special concern, threatened, or endangered species). A renewed ER Review (Log #20-034), which is referred to in the data request as the “revised ER Review”, was completed on October 22, 2020 and the renewed ER Review spreadsheet (which has been reviewed and approved by the DNR) provides specifics on species’ habitat considerations, including potential habitat within the proposed Project workspace; potential impacts on species and/or their habitat; and DNR required or recommended actions to avoid and/or minimize impacts on state-listed species. Although not protected under the state endangered species law, special concern species are listed in the ER Review spreadsheet and addressed here.</w:t>
      </w:r>
      <w:r w:rsidR="7C046DD2" w:rsidRPr="62AE912F">
        <w:rPr>
          <w:sz w:val="22"/>
          <w:szCs w:val="22"/>
        </w:rPr>
        <w:t xml:space="preserve"> Enbridge will continue to coordinate with the DNR and update the ER Review.</w:t>
      </w:r>
      <w:r w:rsidRPr="62AE912F">
        <w:rPr>
          <w:sz w:val="22"/>
          <w:szCs w:val="22"/>
        </w:rPr>
        <w:t xml:space="preserve">  </w:t>
      </w:r>
    </w:p>
    <w:p w14:paraId="60A77C30" w14:textId="77777777" w:rsidR="00461719" w:rsidRDefault="00461719" w:rsidP="00562A21">
      <w:pPr>
        <w:pStyle w:val="Default"/>
        <w:ind w:left="720" w:right="255"/>
        <w:rPr>
          <w:sz w:val="22"/>
          <w:szCs w:val="22"/>
        </w:rPr>
      </w:pPr>
    </w:p>
    <w:p w14:paraId="042EDFB6" w14:textId="16A5D0AF" w:rsidR="00562A21" w:rsidRDefault="331EC390" w:rsidP="00562A21">
      <w:pPr>
        <w:pStyle w:val="Default"/>
        <w:ind w:left="720" w:right="255"/>
        <w:rPr>
          <w:sz w:val="22"/>
          <w:szCs w:val="22"/>
        </w:rPr>
      </w:pPr>
      <w:r w:rsidRPr="62AE912F">
        <w:rPr>
          <w:sz w:val="22"/>
          <w:szCs w:val="22"/>
        </w:rPr>
        <w:t xml:space="preserve">In coordination with the DNR, Enbridge conducted surveys during 2019 and 2020 field seasons for state-listed threatened and endangered species including the Braun’s holly fern, loggerhead shrike, and wood turtle. </w:t>
      </w:r>
      <w:r w:rsidR="777E685A" w:rsidRPr="62AE912F">
        <w:rPr>
          <w:sz w:val="22"/>
          <w:szCs w:val="22"/>
        </w:rPr>
        <w:t xml:space="preserve">Enbridge conducted an additional season of loggerhead shrike surveys in 2021. </w:t>
      </w:r>
      <w:r w:rsidRPr="62AE912F">
        <w:rPr>
          <w:sz w:val="22"/>
          <w:szCs w:val="22"/>
        </w:rPr>
        <w:t xml:space="preserve">Bald eagle surveys were conducted in 2020. Individual survey reports were submitted to the DNR upon the completion of these surveys. </w:t>
      </w:r>
    </w:p>
    <w:p w14:paraId="1548F241" w14:textId="77777777" w:rsidR="00562A21" w:rsidRDefault="00562A21" w:rsidP="00562A21">
      <w:pPr>
        <w:pStyle w:val="Default"/>
        <w:ind w:left="720" w:right="255"/>
        <w:rPr>
          <w:sz w:val="22"/>
          <w:szCs w:val="22"/>
        </w:rPr>
      </w:pPr>
    </w:p>
    <w:p w14:paraId="5015AE96" w14:textId="6BF28F91" w:rsidR="00562A21" w:rsidRDefault="331EC390" w:rsidP="00562A21">
      <w:pPr>
        <w:pStyle w:val="Default"/>
        <w:ind w:left="720" w:right="255"/>
        <w:rPr>
          <w:sz w:val="22"/>
          <w:szCs w:val="22"/>
        </w:rPr>
      </w:pPr>
      <w:r w:rsidRPr="62AE912F">
        <w:rPr>
          <w:sz w:val="22"/>
          <w:szCs w:val="22"/>
        </w:rPr>
        <w:t xml:space="preserve">State-listed species with potential to occur in the project area are shown in Tables 19-1 and 19-2.  As shown in the ER Review spreadsheet, the DNR has concurred that the Project will have </w:t>
      </w:r>
      <w:r w:rsidRPr="62AE912F">
        <w:rPr>
          <w:i/>
          <w:iCs/>
          <w:sz w:val="22"/>
          <w:szCs w:val="22"/>
        </w:rPr>
        <w:t>no impact</w:t>
      </w:r>
      <w:r w:rsidRPr="62AE912F">
        <w:rPr>
          <w:sz w:val="22"/>
          <w:szCs w:val="22"/>
        </w:rPr>
        <w:t xml:space="preserve"> on the species provided in Table 19-1.</w:t>
      </w:r>
    </w:p>
    <w:p w14:paraId="3EB7D053" w14:textId="4F067236" w:rsidR="00E743B8" w:rsidRDefault="00E743B8">
      <w:pPr>
        <w:spacing w:after="160" w:line="259" w:lineRule="auto"/>
        <w:rPr>
          <w:color w:val="000000"/>
        </w:rPr>
      </w:pPr>
      <w:r>
        <w:br w:type="page"/>
      </w:r>
    </w:p>
    <w:p w14:paraId="2CBFDD97" w14:textId="28BC589F" w:rsidR="00623E1B" w:rsidRPr="00F1290D" w:rsidRDefault="00623E1B" w:rsidP="000541ED">
      <w:pPr>
        <w:pStyle w:val="ListParagraph"/>
        <w:autoSpaceDE w:val="0"/>
        <w:autoSpaceDN w:val="0"/>
        <w:adjustRightInd w:val="0"/>
        <w:ind w:left="1440" w:right="255"/>
        <w:jc w:val="center"/>
        <w:rPr>
          <w:b/>
          <w:sz w:val="18"/>
          <w:szCs w:val="18"/>
        </w:rPr>
      </w:pPr>
      <w:r w:rsidRPr="00F1290D">
        <w:rPr>
          <w:b/>
          <w:sz w:val="18"/>
          <w:szCs w:val="18"/>
        </w:rPr>
        <w:lastRenderedPageBreak/>
        <w:t xml:space="preserve">Table </w:t>
      </w:r>
      <w:r>
        <w:rPr>
          <w:b/>
          <w:sz w:val="18"/>
          <w:szCs w:val="18"/>
        </w:rPr>
        <w:t>19</w:t>
      </w:r>
      <w:r w:rsidRPr="00F1290D">
        <w:rPr>
          <w:b/>
          <w:sz w:val="18"/>
          <w:szCs w:val="18"/>
        </w:rPr>
        <w:t xml:space="preserve">-1 </w:t>
      </w:r>
    </w:p>
    <w:p w14:paraId="57A4B0BD" w14:textId="2C2D2E67" w:rsidR="00623E1B" w:rsidRDefault="00FE5B8E" w:rsidP="000541ED">
      <w:pPr>
        <w:pStyle w:val="ListParagraph"/>
        <w:autoSpaceDE w:val="0"/>
        <w:autoSpaceDN w:val="0"/>
        <w:adjustRightInd w:val="0"/>
        <w:ind w:left="1440" w:right="255"/>
        <w:jc w:val="center"/>
        <w:rPr>
          <w:b/>
          <w:sz w:val="18"/>
          <w:szCs w:val="18"/>
        </w:rPr>
      </w:pPr>
      <w:r>
        <w:rPr>
          <w:b/>
          <w:sz w:val="18"/>
          <w:szCs w:val="18"/>
        </w:rPr>
        <w:t xml:space="preserve">State Listed Special Concern, Threatened, or Endangered Species with </w:t>
      </w:r>
      <w:r w:rsidR="00623E1B">
        <w:rPr>
          <w:b/>
          <w:sz w:val="18"/>
          <w:szCs w:val="18"/>
        </w:rPr>
        <w:t xml:space="preserve">No </w:t>
      </w:r>
      <w:r>
        <w:rPr>
          <w:b/>
          <w:sz w:val="18"/>
          <w:szCs w:val="18"/>
        </w:rPr>
        <w:t xml:space="preserve">Project </w:t>
      </w:r>
      <w:r w:rsidR="00623E1B">
        <w:rPr>
          <w:b/>
          <w:sz w:val="18"/>
          <w:szCs w:val="18"/>
        </w:rPr>
        <w:t>Impacts</w:t>
      </w:r>
    </w:p>
    <w:p w14:paraId="5C59FE82" w14:textId="77777777" w:rsidR="00562A21" w:rsidRPr="00E743B8" w:rsidRDefault="00562A21" w:rsidP="000541ED">
      <w:pPr>
        <w:pStyle w:val="ListParagraph"/>
        <w:autoSpaceDE w:val="0"/>
        <w:autoSpaceDN w:val="0"/>
        <w:adjustRightInd w:val="0"/>
        <w:ind w:left="1440" w:right="255"/>
        <w:jc w:val="center"/>
        <w:rPr>
          <w:b/>
          <w:sz w:val="12"/>
          <w:szCs w:val="12"/>
        </w:rPr>
      </w:pPr>
    </w:p>
    <w:tbl>
      <w:tblPr>
        <w:tblStyle w:val="TableGrid"/>
        <w:tblW w:w="10080" w:type="dxa"/>
        <w:tblInd w:w="715" w:type="dxa"/>
        <w:tblLayout w:type="fixed"/>
        <w:tblLook w:val="0000" w:firstRow="0" w:lastRow="0" w:firstColumn="0" w:lastColumn="0" w:noHBand="0" w:noVBand="0"/>
      </w:tblPr>
      <w:tblGrid>
        <w:gridCol w:w="3240"/>
        <w:gridCol w:w="1080"/>
        <w:gridCol w:w="3960"/>
        <w:gridCol w:w="1800"/>
      </w:tblGrid>
      <w:tr w:rsidR="00562A21" w:rsidRPr="00F1290D" w14:paraId="36500F0C" w14:textId="77777777" w:rsidTr="001C76C4">
        <w:trPr>
          <w:trHeight w:val="286"/>
        </w:trPr>
        <w:tc>
          <w:tcPr>
            <w:tcW w:w="3240" w:type="dxa"/>
            <w:shd w:val="clear" w:color="auto" w:fill="D0CECE" w:themeFill="background2" w:themeFillShade="E6"/>
            <w:vAlign w:val="center"/>
          </w:tcPr>
          <w:p w14:paraId="76111796" w14:textId="77777777" w:rsidR="00562A21" w:rsidRPr="001C76C4" w:rsidRDefault="00562A21" w:rsidP="001C76C4">
            <w:pPr>
              <w:pStyle w:val="TableParagraph"/>
              <w:kinsoku w:val="0"/>
              <w:overflowPunct w:val="0"/>
              <w:jc w:val="left"/>
              <w:rPr>
                <w:rFonts w:ascii="Times New Roman" w:hAnsi="Times New Roman" w:cs="Times New Roman"/>
                <w:b/>
                <w:sz w:val="18"/>
                <w:szCs w:val="18"/>
              </w:rPr>
            </w:pPr>
            <w:r w:rsidRPr="001C76C4">
              <w:rPr>
                <w:b/>
                <w:sz w:val="18"/>
                <w:szCs w:val="18"/>
              </w:rPr>
              <w:t>Species</w:t>
            </w:r>
          </w:p>
        </w:tc>
        <w:tc>
          <w:tcPr>
            <w:tcW w:w="1080" w:type="dxa"/>
            <w:shd w:val="clear" w:color="auto" w:fill="D0CECE" w:themeFill="background2" w:themeFillShade="E6"/>
            <w:vAlign w:val="center"/>
          </w:tcPr>
          <w:p w14:paraId="08C2C524" w14:textId="77777777" w:rsidR="00562A21" w:rsidRPr="001C76C4" w:rsidRDefault="00562A21" w:rsidP="001C76C4">
            <w:pPr>
              <w:pStyle w:val="TableParagraph"/>
              <w:kinsoku w:val="0"/>
              <w:overflowPunct w:val="0"/>
              <w:jc w:val="left"/>
              <w:rPr>
                <w:b/>
                <w:sz w:val="18"/>
                <w:szCs w:val="18"/>
              </w:rPr>
            </w:pPr>
            <w:r w:rsidRPr="001C76C4">
              <w:rPr>
                <w:b/>
                <w:sz w:val="18"/>
                <w:szCs w:val="18"/>
              </w:rPr>
              <w:t>State Rank</w:t>
            </w:r>
          </w:p>
        </w:tc>
        <w:tc>
          <w:tcPr>
            <w:tcW w:w="3960" w:type="dxa"/>
            <w:shd w:val="clear" w:color="auto" w:fill="D0CECE" w:themeFill="background2" w:themeFillShade="E6"/>
            <w:vAlign w:val="center"/>
          </w:tcPr>
          <w:p w14:paraId="33119C11" w14:textId="77777777" w:rsidR="00562A21" w:rsidRPr="001C76C4" w:rsidRDefault="00562A21" w:rsidP="001C76C4">
            <w:pPr>
              <w:pStyle w:val="TableParagraph"/>
              <w:kinsoku w:val="0"/>
              <w:overflowPunct w:val="0"/>
              <w:jc w:val="left"/>
              <w:rPr>
                <w:rFonts w:ascii="Times New Roman" w:hAnsi="Times New Roman" w:cs="Times New Roman"/>
                <w:b/>
                <w:sz w:val="18"/>
                <w:szCs w:val="18"/>
              </w:rPr>
            </w:pPr>
            <w:r w:rsidRPr="001C76C4">
              <w:rPr>
                <w:b/>
                <w:sz w:val="18"/>
                <w:szCs w:val="18"/>
              </w:rPr>
              <w:t>Potential Impact</w:t>
            </w:r>
          </w:p>
        </w:tc>
        <w:tc>
          <w:tcPr>
            <w:tcW w:w="1800" w:type="dxa"/>
            <w:shd w:val="clear" w:color="auto" w:fill="D0CECE" w:themeFill="background2" w:themeFillShade="E6"/>
            <w:vAlign w:val="center"/>
          </w:tcPr>
          <w:p w14:paraId="459D1589" w14:textId="77777777" w:rsidR="00562A21" w:rsidRPr="001C76C4" w:rsidRDefault="00562A21" w:rsidP="001C76C4">
            <w:pPr>
              <w:pStyle w:val="TableParagraph"/>
              <w:kinsoku w:val="0"/>
              <w:overflowPunct w:val="0"/>
              <w:spacing w:line="126" w:lineRule="exact"/>
              <w:ind w:left="69" w:right="30"/>
              <w:jc w:val="left"/>
              <w:rPr>
                <w:b/>
                <w:sz w:val="18"/>
                <w:szCs w:val="18"/>
              </w:rPr>
            </w:pPr>
            <w:r w:rsidRPr="001C76C4">
              <w:rPr>
                <w:b/>
                <w:sz w:val="18"/>
                <w:szCs w:val="18"/>
              </w:rPr>
              <w:t>Measures</w:t>
            </w:r>
          </w:p>
        </w:tc>
      </w:tr>
      <w:tr w:rsidR="00562A21" w14:paraId="7305B7F5" w14:textId="77777777" w:rsidTr="001C76C4">
        <w:trPr>
          <w:trHeight w:val="144"/>
        </w:trPr>
        <w:tc>
          <w:tcPr>
            <w:tcW w:w="3240" w:type="dxa"/>
          </w:tcPr>
          <w:p w14:paraId="7642BA1F" w14:textId="77777777" w:rsidR="00562A21" w:rsidRDefault="00562A21" w:rsidP="00562A21">
            <w:pPr>
              <w:pStyle w:val="TableParagraph"/>
              <w:kinsoku w:val="0"/>
              <w:overflowPunct w:val="0"/>
              <w:spacing w:before="5" w:line="276" w:lineRule="auto"/>
              <w:ind w:left="122"/>
              <w:jc w:val="left"/>
              <w:rPr>
                <w:rFonts w:asciiTheme="minorHAnsi" w:hAnsiTheme="minorHAnsi" w:cstheme="minorHAnsi"/>
                <w:sz w:val="18"/>
                <w:szCs w:val="18"/>
              </w:rPr>
            </w:pPr>
            <w:r>
              <w:rPr>
                <w:rFonts w:asciiTheme="minorHAnsi" w:hAnsiTheme="minorHAnsi" w:cstheme="minorHAnsi"/>
                <w:sz w:val="18"/>
                <w:szCs w:val="18"/>
              </w:rPr>
              <w:t>Butternut (</w:t>
            </w:r>
            <w:proofErr w:type="spellStart"/>
            <w:r w:rsidRPr="000878E8">
              <w:rPr>
                <w:rFonts w:asciiTheme="minorHAnsi" w:hAnsiTheme="minorHAnsi" w:cstheme="minorHAnsi"/>
                <w:i/>
                <w:sz w:val="18"/>
                <w:szCs w:val="18"/>
              </w:rPr>
              <w:t>Juglans</w:t>
            </w:r>
            <w:proofErr w:type="spellEnd"/>
            <w:r w:rsidRPr="000878E8">
              <w:rPr>
                <w:rFonts w:asciiTheme="minorHAnsi" w:hAnsiTheme="minorHAnsi" w:cstheme="minorHAnsi"/>
                <w:i/>
                <w:sz w:val="18"/>
                <w:szCs w:val="18"/>
              </w:rPr>
              <w:t xml:space="preserve"> </w:t>
            </w:r>
            <w:proofErr w:type="spellStart"/>
            <w:r w:rsidRPr="000878E8">
              <w:rPr>
                <w:rFonts w:asciiTheme="minorHAnsi" w:hAnsiTheme="minorHAnsi" w:cstheme="minorHAnsi"/>
                <w:i/>
                <w:sz w:val="18"/>
                <w:szCs w:val="18"/>
              </w:rPr>
              <w:t>cinerea</w:t>
            </w:r>
            <w:proofErr w:type="spellEnd"/>
            <w:r>
              <w:rPr>
                <w:rFonts w:asciiTheme="minorHAnsi" w:hAnsiTheme="minorHAnsi" w:cstheme="minorHAnsi"/>
                <w:sz w:val="18"/>
                <w:szCs w:val="18"/>
              </w:rPr>
              <w:t>)</w:t>
            </w:r>
          </w:p>
        </w:tc>
        <w:tc>
          <w:tcPr>
            <w:tcW w:w="1080" w:type="dxa"/>
          </w:tcPr>
          <w:p w14:paraId="78EB21BB" w14:textId="77777777" w:rsidR="00562A21" w:rsidRDefault="00562A21" w:rsidP="00562A21">
            <w:pPr>
              <w:pStyle w:val="TableParagraph"/>
              <w:kinsoku w:val="0"/>
              <w:overflowPunct w:val="0"/>
              <w:spacing w:before="5" w:line="276" w:lineRule="auto"/>
              <w:ind w:left="122"/>
              <w:jc w:val="left"/>
              <w:rPr>
                <w:rFonts w:asciiTheme="minorHAnsi" w:hAnsiTheme="minorHAnsi" w:cstheme="minorHAnsi"/>
                <w:sz w:val="18"/>
                <w:szCs w:val="18"/>
              </w:rPr>
            </w:pPr>
            <w:r>
              <w:rPr>
                <w:rFonts w:asciiTheme="minorHAnsi" w:hAnsiTheme="minorHAnsi" w:cstheme="minorHAnsi"/>
                <w:sz w:val="18"/>
                <w:szCs w:val="18"/>
              </w:rPr>
              <w:t>SC</w:t>
            </w:r>
          </w:p>
        </w:tc>
        <w:tc>
          <w:tcPr>
            <w:tcW w:w="3960" w:type="dxa"/>
          </w:tcPr>
          <w:p w14:paraId="6F7A077B" w14:textId="77777777" w:rsidR="00562A21" w:rsidRDefault="00562A21" w:rsidP="00562A21">
            <w:pPr>
              <w:pStyle w:val="TableParagraph"/>
              <w:kinsoku w:val="0"/>
              <w:overflowPunct w:val="0"/>
              <w:spacing w:before="5" w:line="276" w:lineRule="auto"/>
              <w:ind w:left="122"/>
              <w:jc w:val="left"/>
              <w:rPr>
                <w:rFonts w:asciiTheme="minorHAnsi" w:hAnsiTheme="minorHAnsi" w:cstheme="minorHAnsi"/>
                <w:sz w:val="18"/>
                <w:szCs w:val="18"/>
              </w:rPr>
            </w:pPr>
            <w:r>
              <w:rPr>
                <w:rFonts w:asciiTheme="minorHAnsi" w:hAnsiTheme="minorHAnsi" w:cstheme="minorHAnsi"/>
                <w:sz w:val="18"/>
                <w:szCs w:val="18"/>
              </w:rPr>
              <w:t>No Impact - Occurrence located outside of Project workspace</w:t>
            </w:r>
          </w:p>
        </w:tc>
        <w:tc>
          <w:tcPr>
            <w:tcW w:w="1800" w:type="dxa"/>
          </w:tcPr>
          <w:p w14:paraId="377DDFF6" w14:textId="77777777" w:rsidR="00562A21" w:rsidRDefault="00562A21" w:rsidP="00562A21">
            <w:pPr>
              <w:pStyle w:val="TableParagraph"/>
              <w:kinsoku w:val="0"/>
              <w:overflowPunct w:val="0"/>
              <w:spacing w:before="5" w:line="276" w:lineRule="auto"/>
              <w:ind w:left="69" w:right="28"/>
              <w:jc w:val="left"/>
              <w:rPr>
                <w:rFonts w:asciiTheme="minorHAnsi" w:hAnsiTheme="minorHAnsi" w:cstheme="minorHAnsi"/>
                <w:sz w:val="18"/>
                <w:szCs w:val="18"/>
              </w:rPr>
            </w:pPr>
            <w:r>
              <w:rPr>
                <w:rFonts w:asciiTheme="minorHAnsi" w:hAnsiTheme="minorHAnsi" w:cstheme="minorHAnsi"/>
                <w:sz w:val="18"/>
                <w:szCs w:val="18"/>
              </w:rPr>
              <w:t>NA</w:t>
            </w:r>
          </w:p>
        </w:tc>
      </w:tr>
      <w:tr w:rsidR="00562A21" w14:paraId="17726CE1" w14:textId="77777777" w:rsidTr="001C76C4">
        <w:trPr>
          <w:trHeight w:val="144"/>
        </w:trPr>
        <w:tc>
          <w:tcPr>
            <w:tcW w:w="3240" w:type="dxa"/>
          </w:tcPr>
          <w:p w14:paraId="3D6F18CE"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Clustered bur-reed (</w:t>
            </w:r>
            <w:proofErr w:type="spellStart"/>
            <w:r w:rsidRPr="00E4161C">
              <w:rPr>
                <w:rFonts w:asciiTheme="minorHAnsi" w:hAnsiTheme="minorHAnsi" w:cstheme="minorHAnsi"/>
                <w:i/>
                <w:sz w:val="18"/>
                <w:szCs w:val="18"/>
              </w:rPr>
              <w:t>Sparganium</w:t>
            </w:r>
            <w:proofErr w:type="spellEnd"/>
            <w:r w:rsidRPr="00E4161C">
              <w:rPr>
                <w:rFonts w:asciiTheme="minorHAnsi" w:hAnsiTheme="minorHAnsi" w:cstheme="minorHAnsi"/>
                <w:i/>
                <w:sz w:val="18"/>
                <w:szCs w:val="18"/>
              </w:rPr>
              <w:t xml:space="preserve"> </w:t>
            </w:r>
            <w:proofErr w:type="spellStart"/>
            <w:r w:rsidRPr="00E4161C">
              <w:rPr>
                <w:rFonts w:asciiTheme="minorHAnsi" w:hAnsiTheme="minorHAnsi" w:cstheme="minorHAnsi"/>
                <w:i/>
                <w:sz w:val="18"/>
                <w:szCs w:val="18"/>
              </w:rPr>
              <w:t>glomeratum</w:t>
            </w:r>
            <w:proofErr w:type="spellEnd"/>
            <w:r>
              <w:rPr>
                <w:rFonts w:asciiTheme="minorHAnsi" w:hAnsiTheme="minorHAnsi" w:cstheme="minorHAnsi"/>
                <w:sz w:val="18"/>
                <w:szCs w:val="18"/>
              </w:rPr>
              <w:t>)</w:t>
            </w:r>
          </w:p>
        </w:tc>
        <w:tc>
          <w:tcPr>
            <w:tcW w:w="1080" w:type="dxa"/>
          </w:tcPr>
          <w:p w14:paraId="6A1778C4"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THR</w:t>
            </w:r>
          </w:p>
        </w:tc>
        <w:tc>
          <w:tcPr>
            <w:tcW w:w="3960" w:type="dxa"/>
          </w:tcPr>
          <w:p w14:paraId="2180E08E"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No Impact - No habitat within or adjacent to Project workspace</w:t>
            </w:r>
          </w:p>
        </w:tc>
        <w:tc>
          <w:tcPr>
            <w:tcW w:w="1800" w:type="dxa"/>
          </w:tcPr>
          <w:p w14:paraId="683369E5" w14:textId="77777777" w:rsidR="00562A21" w:rsidRDefault="00562A21" w:rsidP="00562A21">
            <w:pPr>
              <w:pStyle w:val="TableParagraph"/>
              <w:kinsoku w:val="0"/>
              <w:overflowPunct w:val="0"/>
              <w:spacing w:before="5"/>
              <w:ind w:left="69" w:right="28"/>
              <w:jc w:val="left"/>
              <w:rPr>
                <w:rFonts w:asciiTheme="minorHAnsi" w:hAnsiTheme="minorHAnsi" w:cstheme="minorHAnsi"/>
                <w:sz w:val="18"/>
                <w:szCs w:val="18"/>
              </w:rPr>
            </w:pPr>
            <w:r>
              <w:rPr>
                <w:rFonts w:asciiTheme="minorHAnsi" w:hAnsiTheme="minorHAnsi" w:cstheme="minorHAnsi"/>
                <w:sz w:val="18"/>
                <w:szCs w:val="18"/>
              </w:rPr>
              <w:t>NA</w:t>
            </w:r>
          </w:p>
        </w:tc>
      </w:tr>
      <w:tr w:rsidR="00562A21" w14:paraId="54308B64" w14:textId="77777777" w:rsidTr="001C76C4">
        <w:trPr>
          <w:trHeight w:val="144"/>
        </w:trPr>
        <w:tc>
          <w:tcPr>
            <w:tcW w:w="3240" w:type="dxa"/>
          </w:tcPr>
          <w:p w14:paraId="1BC7C2CA"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Least bittern (</w:t>
            </w:r>
            <w:proofErr w:type="spellStart"/>
            <w:r w:rsidRPr="00E4161C">
              <w:rPr>
                <w:rFonts w:asciiTheme="minorHAnsi" w:hAnsiTheme="minorHAnsi" w:cstheme="minorHAnsi"/>
                <w:i/>
                <w:sz w:val="18"/>
                <w:szCs w:val="18"/>
              </w:rPr>
              <w:t>Ixobrychus</w:t>
            </w:r>
            <w:proofErr w:type="spellEnd"/>
            <w:r w:rsidRPr="00E4161C">
              <w:rPr>
                <w:rFonts w:asciiTheme="minorHAnsi" w:hAnsiTheme="minorHAnsi" w:cstheme="minorHAnsi"/>
                <w:i/>
                <w:sz w:val="18"/>
                <w:szCs w:val="18"/>
              </w:rPr>
              <w:t xml:space="preserve"> </w:t>
            </w:r>
            <w:proofErr w:type="spellStart"/>
            <w:r w:rsidRPr="00E4161C">
              <w:rPr>
                <w:rFonts w:asciiTheme="minorHAnsi" w:hAnsiTheme="minorHAnsi" w:cstheme="minorHAnsi"/>
                <w:i/>
                <w:sz w:val="18"/>
                <w:szCs w:val="18"/>
              </w:rPr>
              <w:t>exilis</w:t>
            </w:r>
            <w:proofErr w:type="spellEnd"/>
            <w:r>
              <w:rPr>
                <w:rFonts w:asciiTheme="minorHAnsi" w:hAnsiTheme="minorHAnsi" w:cstheme="minorHAnsi"/>
                <w:sz w:val="18"/>
                <w:szCs w:val="18"/>
              </w:rPr>
              <w:t>)</w:t>
            </w:r>
          </w:p>
        </w:tc>
        <w:tc>
          <w:tcPr>
            <w:tcW w:w="1080" w:type="dxa"/>
          </w:tcPr>
          <w:p w14:paraId="59888B0F"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SC</w:t>
            </w:r>
          </w:p>
        </w:tc>
        <w:tc>
          <w:tcPr>
            <w:tcW w:w="3960" w:type="dxa"/>
          </w:tcPr>
          <w:p w14:paraId="664BA9D2"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No Impact - No habitat within or adjacent to Project workspace</w:t>
            </w:r>
          </w:p>
        </w:tc>
        <w:tc>
          <w:tcPr>
            <w:tcW w:w="1800" w:type="dxa"/>
          </w:tcPr>
          <w:p w14:paraId="7FBEC24A" w14:textId="77777777" w:rsidR="00562A21" w:rsidRDefault="00562A21" w:rsidP="00562A21">
            <w:pPr>
              <w:pStyle w:val="TableParagraph"/>
              <w:kinsoku w:val="0"/>
              <w:overflowPunct w:val="0"/>
              <w:spacing w:before="5"/>
              <w:ind w:left="69" w:right="28"/>
              <w:jc w:val="left"/>
              <w:rPr>
                <w:rFonts w:asciiTheme="minorHAnsi" w:hAnsiTheme="minorHAnsi" w:cstheme="minorHAnsi"/>
                <w:sz w:val="18"/>
                <w:szCs w:val="18"/>
              </w:rPr>
            </w:pPr>
            <w:r>
              <w:rPr>
                <w:rFonts w:asciiTheme="minorHAnsi" w:hAnsiTheme="minorHAnsi" w:cstheme="minorHAnsi"/>
                <w:sz w:val="18"/>
                <w:szCs w:val="18"/>
              </w:rPr>
              <w:t>NA</w:t>
            </w:r>
          </w:p>
        </w:tc>
      </w:tr>
      <w:tr w:rsidR="00562A21" w14:paraId="341768DA" w14:textId="77777777" w:rsidTr="001C76C4">
        <w:trPr>
          <w:trHeight w:val="144"/>
        </w:trPr>
        <w:tc>
          <w:tcPr>
            <w:tcW w:w="3240" w:type="dxa"/>
          </w:tcPr>
          <w:p w14:paraId="65605491"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Loggerhead shrike (</w:t>
            </w:r>
            <w:proofErr w:type="spellStart"/>
            <w:r w:rsidRPr="00E4161C">
              <w:rPr>
                <w:rFonts w:asciiTheme="minorHAnsi" w:hAnsiTheme="minorHAnsi" w:cstheme="minorHAnsi"/>
                <w:i/>
                <w:sz w:val="18"/>
                <w:szCs w:val="18"/>
              </w:rPr>
              <w:t>Lanius</w:t>
            </w:r>
            <w:proofErr w:type="spellEnd"/>
            <w:r w:rsidRPr="00E4161C">
              <w:rPr>
                <w:rFonts w:asciiTheme="minorHAnsi" w:hAnsiTheme="minorHAnsi" w:cstheme="minorHAnsi"/>
                <w:i/>
                <w:sz w:val="18"/>
                <w:szCs w:val="18"/>
              </w:rPr>
              <w:t xml:space="preserve"> </w:t>
            </w:r>
            <w:proofErr w:type="spellStart"/>
            <w:r w:rsidRPr="00E4161C">
              <w:rPr>
                <w:rFonts w:asciiTheme="minorHAnsi" w:hAnsiTheme="minorHAnsi" w:cstheme="minorHAnsi"/>
                <w:i/>
                <w:sz w:val="18"/>
                <w:szCs w:val="18"/>
              </w:rPr>
              <w:t>ludovicianus</w:t>
            </w:r>
            <w:proofErr w:type="spellEnd"/>
            <w:r>
              <w:rPr>
                <w:rFonts w:asciiTheme="minorHAnsi" w:hAnsiTheme="minorHAnsi" w:cstheme="minorHAnsi"/>
                <w:sz w:val="18"/>
                <w:szCs w:val="18"/>
              </w:rPr>
              <w:t>)</w:t>
            </w:r>
          </w:p>
        </w:tc>
        <w:tc>
          <w:tcPr>
            <w:tcW w:w="1080" w:type="dxa"/>
          </w:tcPr>
          <w:p w14:paraId="3B992554"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END</w:t>
            </w:r>
          </w:p>
        </w:tc>
        <w:tc>
          <w:tcPr>
            <w:tcW w:w="3960" w:type="dxa"/>
          </w:tcPr>
          <w:p w14:paraId="7D39DB82"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No Impact - Surveys conducted; no observations</w:t>
            </w:r>
          </w:p>
        </w:tc>
        <w:tc>
          <w:tcPr>
            <w:tcW w:w="1800" w:type="dxa"/>
          </w:tcPr>
          <w:p w14:paraId="2FA6FBD2" w14:textId="77777777" w:rsidR="00562A21" w:rsidRDefault="00562A21" w:rsidP="00562A21">
            <w:pPr>
              <w:pStyle w:val="TableParagraph"/>
              <w:kinsoku w:val="0"/>
              <w:overflowPunct w:val="0"/>
              <w:spacing w:before="5"/>
              <w:ind w:left="69" w:right="28"/>
              <w:jc w:val="left"/>
              <w:rPr>
                <w:rFonts w:asciiTheme="minorHAnsi" w:hAnsiTheme="minorHAnsi" w:cstheme="minorHAnsi"/>
                <w:sz w:val="18"/>
                <w:szCs w:val="18"/>
              </w:rPr>
            </w:pPr>
            <w:r>
              <w:rPr>
                <w:rFonts w:asciiTheme="minorHAnsi" w:hAnsiTheme="minorHAnsi" w:cstheme="minorHAnsi"/>
                <w:sz w:val="18"/>
                <w:szCs w:val="18"/>
              </w:rPr>
              <w:t>NA</w:t>
            </w:r>
          </w:p>
        </w:tc>
      </w:tr>
      <w:tr w:rsidR="00562A21" w14:paraId="5FAD3406" w14:textId="77777777" w:rsidTr="001C76C4">
        <w:trPr>
          <w:trHeight w:val="144"/>
        </w:trPr>
        <w:tc>
          <w:tcPr>
            <w:tcW w:w="3240" w:type="dxa"/>
          </w:tcPr>
          <w:p w14:paraId="011E4A91"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March horsetail (</w:t>
            </w:r>
            <w:r w:rsidRPr="00E4161C">
              <w:rPr>
                <w:rFonts w:asciiTheme="minorHAnsi" w:hAnsiTheme="minorHAnsi" w:cstheme="minorHAnsi"/>
                <w:i/>
                <w:sz w:val="18"/>
                <w:szCs w:val="18"/>
              </w:rPr>
              <w:t xml:space="preserve">Equisetum </w:t>
            </w:r>
            <w:proofErr w:type="spellStart"/>
            <w:r w:rsidRPr="00E4161C">
              <w:rPr>
                <w:rFonts w:asciiTheme="minorHAnsi" w:hAnsiTheme="minorHAnsi" w:cstheme="minorHAnsi"/>
                <w:i/>
                <w:sz w:val="18"/>
                <w:szCs w:val="18"/>
              </w:rPr>
              <w:t>palustre</w:t>
            </w:r>
            <w:proofErr w:type="spellEnd"/>
            <w:r>
              <w:rPr>
                <w:rFonts w:asciiTheme="minorHAnsi" w:hAnsiTheme="minorHAnsi" w:cstheme="minorHAnsi"/>
                <w:sz w:val="18"/>
                <w:szCs w:val="18"/>
              </w:rPr>
              <w:t>)</w:t>
            </w:r>
          </w:p>
        </w:tc>
        <w:tc>
          <w:tcPr>
            <w:tcW w:w="1080" w:type="dxa"/>
          </w:tcPr>
          <w:p w14:paraId="021F4837"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SC</w:t>
            </w:r>
          </w:p>
        </w:tc>
        <w:tc>
          <w:tcPr>
            <w:tcW w:w="3960" w:type="dxa"/>
          </w:tcPr>
          <w:p w14:paraId="0522078E"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No Impact - No habitat within or adjacent to Project workspace</w:t>
            </w:r>
          </w:p>
        </w:tc>
        <w:tc>
          <w:tcPr>
            <w:tcW w:w="1800" w:type="dxa"/>
          </w:tcPr>
          <w:p w14:paraId="05887996" w14:textId="77777777" w:rsidR="00562A21" w:rsidRDefault="00562A21" w:rsidP="00562A21">
            <w:pPr>
              <w:pStyle w:val="TableParagraph"/>
              <w:kinsoku w:val="0"/>
              <w:overflowPunct w:val="0"/>
              <w:spacing w:before="5"/>
              <w:ind w:left="69" w:right="28"/>
              <w:jc w:val="left"/>
              <w:rPr>
                <w:rFonts w:asciiTheme="minorHAnsi" w:hAnsiTheme="minorHAnsi" w:cstheme="minorHAnsi"/>
                <w:sz w:val="18"/>
                <w:szCs w:val="18"/>
              </w:rPr>
            </w:pPr>
            <w:r>
              <w:rPr>
                <w:rFonts w:asciiTheme="minorHAnsi" w:hAnsiTheme="minorHAnsi" w:cstheme="minorHAnsi"/>
                <w:sz w:val="18"/>
                <w:szCs w:val="18"/>
              </w:rPr>
              <w:t>NA</w:t>
            </w:r>
          </w:p>
        </w:tc>
      </w:tr>
      <w:tr w:rsidR="00562A21" w14:paraId="440D5041" w14:textId="77777777" w:rsidTr="001C76C4">
        <w:trPr>
          <w:trHeight w:val="144"/>
        </w:trPr>
        <w:tc>
          <w:tcPr>
            <w:tcW w:w="3240" w:type="dxa"/>
          </w:tcPr>
          <w:p w14:paraId="12B1A455"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Neat spike-rush (</w:t>
            </w:r>
            <w:proofErr w:type="spellStart"/>
            <w:r w:rsidRPr="00E4161C">
              <w:rPr>
                <w:rFonts w:asciiTheme="minorHAnsi" w:hAnsiTheme="minorHAnsi" w:cstheme="minorHAnsi"/>
                <w:i/>
                <w:sz w:val="18"/>
                <w:szCs w:val="18"/>
              </w:rPr>
              <w:t>Eleocharis</w:t>
            </w:r>
            <w:proofErr w:type="spellEnd"/>
            <w:r w:rsidRPr="00E4161C">
              <w:rPr>
                <w:rFonts w:asciiTheme="minorHAnsi" w:hAnsiTheme="minorHAnsi" w:cstheme="minorHAnsi"/>
                <w:i/>
                <w:sz w:val="18"/>
                <w:szCs w:val="18"/>
              </w:rPr>
              <w:t xml:space="preserve"> </w:t>
            </w:r>
            <w:proofErr w:type="spellStart"/>
            <w:r w:rsidRPr="00E4161C">
              <w:rPr>
                <w:rFonts w:asciiTheme="minorHAnsi" w:hAnsiTheme="minorHAnsi" w:cstheme="minorHAnsi"/>
                <w:i/>
                <w:sz w:val="18"/>
                <w:szCs w:val="18"/>
              </w:rPr>
              <w:t>nitida</w:t>
            </w:r>
            <w:proofErr w:type="spellEnd"/>
            <w:r>
              <w:rPr>
                <w:rFonts w:asciiTheme="minorHAnsi" w:hAnsiTheme="minorHAnsi" w:cstheme="minorHAnsi"/>
                <w:sz w:val="18"/>
                <w:szCs w:val="18"/>
              </w:rPr>
              <w:t>)</w:t>
            </w:r>
          </w:p>
        </w:tc>
        <w:tc>
          <w:tcPr>
            <w:tcW w:w="1080" w:type="dxa"/>
          </w:tcPr>
          <w:p w14:paraId="43FA00FC"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END</w:t>
            </w:r>
          </w:p>
        </w:tc>
        <w:tc>
          <w:tcPr>
            <w:tcW w:w="3960" w:type="dxa"/>
          </w:tcPr>
          <w:p w14:paraId="69048E8C"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No Impact - No habitat within or adjacent to Project workspace</w:t>
            </w:r>
          </w:p>
        </w:tc>
        <w:tc>
          <w:tcPr>
            <w:tcW w:w="1800" w:type="dxa"/>
          </w:tcPr>
          <w:p w14:paraId="6EDD8A3E" w14:textId="77777777" w:rsidR="00562A21" w:rsidRDefault="00562A21" w:rsidP="00562A21">
            <w:pPr>
              <w:pStyle w:val="TableParagraph"/>
              <w:kinsoku w:val="0"/>
              <w:overflowPunct w:val="0"/>
              <w:spacing w:before="5"/>
              <w:ind w:left="69" w:right="28"/>
              <w:jc w:val="left"/>
              <w:rPr>
                <w:rFonts w:asciiTheme="minorHAnsi" w:hAnsiTheme="minorHAnsi" w:cstheme="minorHAnsi"/>
                <w:sz w:val="18"/>
                <w:szCs w:val="18"/>
              </w:rPr>
            </w:pPr>
            <w:r>
              <w:rPr>
                <w:rFonts w:asciiTheme="minorHAnsi" w:hAnsiTheme="minorHAnsi" w:cstheme="minorHAnsi"/>
                <w:sz w:val="18"/>
                <w:szCs w:val="18"/>
              </w:rPr>
              <w:t>NA</w:t>
            </w:r>
          </w:p>
        </w:tc>
      </w:tr>
      <w:tr w:rsidR="00562A21" w14:paraId="68E3BC1F" w14:textId="77777777" w:rsidTr="001C76C4">
        <w:trPr>
          <w:trHeight w:val="144"/>
        </w:trPr>
        <w:tc>
          <w:tcPr>
            <w:tcW w:w="3240" w:type="dxa"/>
          </w:tcPr>
          <w:p w14:paraId="4DCC9E76"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Pale bulrush (</w:t>
            </w:r>
            <w:proofErr w:type="spellStart"/>
            <w:r w:rsidRPr="002D3251">
              <w:rPr>
                <w:rFonts w:asciiTheme="minorHAnsi" w:hAnsiTheme="minorHAnsi" w:cstheme="minorHAnsi"/>
                <w:i/>
                <w:sz w:val="18"/>
                <w:szCs w:val="18"/>
              </w:rPr>
              <w:t>Scirpus</w:t>
            </w:r>
            <w:proofErr w:type="spellEnd"/>
            <w:r w:rsidRPr="002D3251">
              <w:rPr>
                <w:rFonts w:asciiTheme="minorHAnsi" w:hAnsiTheme="minorHAnsi" w:cstheme="minorHAnsi"/>
                <w:i/>
                <w:sz w:val="18"/>
                <w:szCs w:val="18"/>
              </w:rPr>
              <w:t xml:space="preserve"> </w:t>
            </w:r>
            <w:proofErr w:type="spellStart"/>
            <w:r w:rsidRPr="002D3251">
              <w:rPr>
                <w:rFonts w:asciiTheme="minorHAnsi" w:hAnsiTheme="minorHAnsi" w:cstheme="minorHAnsi"/>
                <w:i/>
                <w:sz w:val="18"/>
                <w:szCs w:val="18"/>
              </w:rPr>
              <w:t>pallidus</w:t>
            </w:r>
            <w:proofErr w:type="spellEnd"/>
            <w:r>
              <w:rPr>
                <w:rFonts w:asciiTheme="minorHAnsi" w:hAnsiTheme="minorHAnsi" w:cstheme="minorHAnsi"/>
                <w:sz w:val="18"/>
                <w:szCs w:val="18"/>
              </w:rPr>
              <w:t>)</w:t>
            </w:r>
          </w:p>
        </w:tc>
        <w:tc>
          <w:tcPr>
            <w:tcW w:w="1080" w:type="dxa"/>
          </w:tcPr>
          <w:p w14:paraId="3DE7EE55"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SC</w:t>
            </w:r>
          </w:p>
        </w:tc>
        <w:tc>
          <w:tcPr>
            <w:tcW w:w="3960" w:type="dxa"/>
          </w:tcPr>
          <w:p w14:paraId="05AF0814"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No Impact - No habitat within or adjacent to Project workspace</w:t>
            </w:r>
          </w:p>
        </w:tc>
        <w:tc>
          <w:tcPr>
            <w:tcW w:w="1800" w:type="dxa"/>
          </w:tcPr>
          <w:p w14:paraId="26D58889" w14:textId="77777777" w:rsidR="00562A21" w:rsidRDefault="00562A21" w:rsidP="00562A21">
            <w:pPr>
              <w:pStyle w:val="TableParagraph"/>
              <w:kinsoku w:val="0"/>
              <w:overflowPunct w:val="0"/>
              <w:spacing w:before="5"/>
              <w:ind w:left="69" w:right="28"/>
              <w:jc w:val="left"/>
              <w:rPr>
                <w:rFonts w:asciiTheme="minorHAnsi" w:hAnsiTheme="minorHAnsi" w:cstheme="minorHAnsi"/>
                <w:sz w:val="18"/>
                <w:szCs w:val="18"/>
              </w:rPr>
            </w:pPr>
            <w:r>
              <w:rPr>
                <w:rFonts w:asciiTheme="minorHAnsi" w:hAnsiTheme="minorHAnsi" w:cstheme="minorHAnsi"/>
                <w:sz w:val="18"/>
                <w:szCs w:val="18"/>
              </w:rPr>
              <w:t>NA</w:t>
            </w:r>
          </w:p>
        </w:tc>
      </w:tr>
      <w:tr w:rsidR="00562A21" w14:paraId="7C6D1F44" w14:textId="77777777" w:rsidTr="001C76C4">
        <w:trPr>
          <w:trHeight w:val="144"/>
        </w:trPr>
        <w:tc>
          <w:tcPr>
            <w:tcW w:w="3240" w:type="dxa"/>
          </w:tcPr>
          <w:p w14:paraId="03B4CEA0"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Peregrine falcon (</w:t>
            </w:r>
            <w:r w:rsidRPr="002D3251">
              <w:rPr>
                <w:rFonts w:asciiTheme="minorHAnsi" w:hAnsiTheme="minorHAnsi" w:cstheme="minorHAnsi"/>
                <w:i/>
                <w:sz w:val="18"/>
                <w:szCs w:val="18"/>
              </w:rPr>
              <w:t xml:space="preserve">Falco </w:t>
            </w:r>
            <w:proofErr w:type="spellStart"/>
            <w:r w:rsidRPr="002D3251">
              <w:rPr>
                <w:rFonts w:asciiTheme="minorHAnsi" w:hAnsiTheme="minorHAnsi" w:cstheme="minorHAnsi"/>
                <w:i/>
                <w:sz w:val="18"/>
                <w:szCs w:val="18"/>
              </w:rPr>
              <w:t>peregrinus</w:t>
            </w:r>
            <w:proofErr w:type="spellEnd"/>
            <w:r>
              <w:rPr>
                <w:rFonts w:asciiTheme="minorHAnsi" w:hAnsiTheme="minorHAnsi" w:cstheme="minorHAnsi"/>
                <w:sz w:val="18"/>
                <w:szCs w:val="18"/>
              </w:rPr>
              <w:t>)</w:t>
            </w:r>
          </w:p>
        </w:tc>
        <w:tc>
          <w:tcPr>
            <w:tcW w:w="1080" w:type="dxa"/>
          </w:tcPr>
          <w:p w14:paraId="4A67900A"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END</w:t>
            </w:r>
          </w:p>
        </w:tc>
        <w:tc>
          <w:tcPr>
            <w:tcW w:w="3960" w:type="dxa"/>
          </w:tcPr>
          <w:p w14:paraId="020DA727"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No Impact - No habitat within or adjacent to Project workspace</w:t>
            </w:r>
          </w:p>
        </w:tc>
        <w:tc>
          <w:tcPr>
            <w:tcW w:w="1800" w:type="dxa"/>
          </w:tcPr>
          <w:p w14:paraId="60D23CA3" w14:textId="77777777" w:rsidR="00562A21" w:rsidRDefault="00562A21" w:rsidP="00562A21">
            <w:pPr>
              <w:pStyle w:val="TableParagraph"/>
              <w:kinsoku w:val="0"/>
              <w:overflowPunct w:val="0"/>
              <w:spacing w:before="5"/>
              <w:ind w:left="69" w:right="28"/>
              <w:jc w:val="left"/>
              <w:rPr>
                <w:rFonts w:asciiTheme="minorHAnsi" w:hAnsiTheme="minorHAnsi" w:cstheme="minorHAnsi"/>
                <w:sz w:val="18"/>
                <w:szCs w:val="18"/>
              </w:rPr>
            </w:pPr>
            <w:r>
              <w:rPr>
                <w:rFonts w:asciiTheme="minorHAnsi" w:hAnsiTheme="minorHAnsi" w:cstheme="minorHAnsi"/>
                <w:sz w:val="18"/>
                <w:szCs w:val="18"/>
              </w:rPr>
              <w:t>NA</w:t>
            </w:r>
          </w:p>
        </w:tc>
      </w:tr>
      <w:tr w:rsidR="00562A21" w14:paraId="378F8D36" w14:textId="77777777" w:rsidTr="001C76C4">
        <w:trPr>
          <w:trHeight w:val="144"/>
        </w:trPr>
        <w:tc>
          <w:tcPr>
            <w:tcW w:w="3240" w:type="dxa"/>
          </w:tcPr>
          <w:p w14:paraId="015573AF"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Sweet colt’s foot (</w:t>
            </w:r>
            <w:proofErr w:type="spellStart"/>
            <w:r w:rsidRPr="002D3251">
              <w:rPr>
                <w:rFonts w:asciiTheme="minorHAnsi" w:hAnsiTheme="minorHAnsi" w:cstheme="minorHAnsi"/>
                <w:i/>
                <w:sz w:val="18"/>
                <w:szCs w:val="18"/>
              </w:rPr>
              <w:t>Petasites</w:t>
            </w:r>
            <w:proofErr w:type="spellEnd"/>
            <w:r w:rsidRPr="002D3251">
              <w:rPr>
                <w:rFonts w:asciiTheme="minorHAnsi" w:hAnsiTheme="minorHAnsi" w:cstheme="minorHAnsi"/>
                <w:i/>
                <w:sz w:val="18"/>
                <w:szCs w:val="18"/>
              </w:rPr>
              <w:t xml:space="preserve"> </w:t>
            </w:r>
            <w:proofErr w:type="spellStart"/>
            <w:r w:rsidRPr="002D3251">
              <w:rPr>
                <w:rFonts w:asciiTheme="minorHAnsi" w:hAnsiTheme="minorHAnsi" w:cstheme="minorHAnsi"/>
                <w:i/>
                <w:sz w:val="18"/>
                <w:szCs w:val="18"/>
              </w:rPr>
              <w:t>saggittatus</w:t>
            </w:r>
            <w:proofErr w:type="spellEnd"/>
            <w:r>
              <w:rPr>
                <w:rFonts w:asciiTheme="minorHAnsi" w:hAnsiTheme="minorHAnsi" w:cstheme="minorHAnsi"/>
                <w:sz w:val="18"/>
                <w:szCs w:val="18"/>
              </w:rPr>
              <w:t>)</w:t>
            </w:r>
          </w:p>
        </w:tc>
        <w:tc>
          <w:tcPr>
            <w:tcW w:w="1080" w:type="dxa"/>
          </w:tcPr>
          <w:p w14:paraId="4643BD57"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THR</w:t>
            </w:r>
          </w:p>
        </w:tc>
        <w:tc>
          <w:tcPr>
            <w:tcW w:w="3960" w:type="dxa"/>
          </w:tcPr>
          <w:p w14:paraId="2FC3985C" w14:textId="2EA6B1FC" w:rsidR="00562A21" w:rsidRDefault="331EC390" w:rsidP="00461719">
            <w:pPr>
              <w:pStyle w:val="TableParagraph"/>
              <w:kinsoku w:val="0"/>
              <w:overflowPunct w:val="0"/>
              <w:spacing w:before="5"/>
              <w:ind w:left="122"/>
              <w:jc w:val="left"/>
              <w:rPr>
                <w:rFonts w:asciiTheme="minorHAnsi" w:hAnsiTheme="minorHAnsi" w:cstheme="minorBidi"/>
                <w:sz w:val="18"/>
                <w:szCs w:val="18"/>
              </w:rPr>
            </w:pPr>
            <w:r w:rsidRPr="62AE912F">
              <w:rPr>
                <w:rFonts w:asciiTheme="minorHAnsi" w:hAnsiTheme="minorHAnsi" w:cstheme="minorBidi"/>
                <w:sz w:val="18"/>
                <w:szCs w:val="18"/>
              </w:rPr>
              <w:t xml:space="preserve">No Impact - Known occurrence near </w:t>
            </w:r>
            <w:r w:rsidR="00461719">
              <w:rPr>
                <w:rFonts w:asciiTheme="minorHAnsi" w:hAnsiTheme="minorHAnsi" w:cstheme="minorBidi"/>
                <w:sz w:val="18"/>
                <w:szCs w:val="18"/>
              </w:rPr>
              <w:t xml:space="preserve">proposed </w:t>
            </w:r>
            <w:r w:rsidRPr="62AE912F">
              <w:rPr>
                <w:rFonts w:asciiTheme="minorHAnsi" w:hAnsiTheme="minorHAnsi" w:cstheme="minorBidi"/>
                <w:sz w:val="18"/>
                <w:szCs w:val="18"/>
              </w:rPr>
              <w:t xml:space="preserve">access road </w:t>
            </w:r>
          </w:p>
        </w:tc>
        <w:tc>
          <w:tcPr>
            <w:tcW w:w="1800" w:type="dxa"/>
          </w:tcPr>
          <w:p w14:paraId="7DB8D9FC" w14:textId="77777777" w:rsidR="00562A21" w:rsidRDefault="00562A21" w:rsidP="00562A21">
            <w:pPr>
              <w:pStyle w:val="TableParagraph"/>
              <w:kinsoku w:val="0"/>
              <w:overflowPunct w:val="0"/>
              <w:spacing w:before="5"/>
              <w:ind w:left="69" w:right="28"/>
              <w:jc w:val="left"/>
              <w:rPr>
                <w:rFonts w:asciiTheme="minorHAnsi" w:hAnsiTheme="minorHAnsi" w:cstheme="minorHAnsi"/>
                <w:sz w:val="18"/>
                <w:szCs w:val="18"/>
              </w:rPr>
            </w:pPr>
            <w:r>
              <w:rPr>
                <w:rFonts w:asciiTheme="minorHAnsi" w:hAnsiTheme="minorHAnsi" w:cstheme="minorHAnsi"/>
                <w:sz w:val="18"/>
                <w:szCs w:val="18"/>
              </w:rPr>
              <w:t>Enbridge has modified the access road to avoid the plant population at this location</w:t>
            </w:r>
          </w:p>
        </w:tc>
      </w:tr>
      <w:tr w:rsidR="00562A21" w14:paraId="4D15F6AE" w14:textId="77777777" w:rsidTr="001C76C4">
        <w:trPr>
          <w:trHeight w:val="144"/>
        </w:trPr>
        <w:tc>
          <w:tcPr>
            <w:tcW w:w="3240" w:type="dxa"/>
          </w:tcPr>
          <w:p w14:paraId="1929236A"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Torrey’s bulrush (</w:t>
            </w:r>
            <w:proofErr w:type="spellStart"/>
            <w:r w:rsidRPr="00E75930">
              <w:rPr>
                <w:rFonts w:asciiTheme="minorHAnsi" w:hAnsiTheme="minorHAnsi" w:cstheme="minorHAnsi"/>
                <w:i/>
                <w:sz w:val="18"/>
                <w:szCs w:val="18"/>
              </w:rPr>
              <w:t>Schoenoplectus</w:t>
            </w:r>
            <w:proofErr w:type="spellEnd"/>
            <w:r w:rsidRPr="00E75930">
              <w:rPr>
                <w:rFonts w:asciiTheme="minorHAnsi" w:hAnsiTheme="minorHAnsi" w:cstheme="minorHAnsi"/>
                <w:i/>
                <w:sz w:val="18"/>
                <w:szCs w:val="18"/>
              </w:rPr>
              <w:t xml:space="preserve"> </w:t>
            </w:r>
            <w:proofErr w:type="spellStart"/>
            <w:r w:rsidRPr="00E75930">
              <w:rPr>
                <w:rFonts w:asciiTheme="minorHAnsi" w:hAnsiTheme="minorHAnsi" w:cstheme="minorHAnsi"/>
                <w:i/>
                <w:sz w:val="18"/>
                <w:szCs w:val="18"/>
              </w:rPr>
              <w:t>torreyi</w:t>
            </w:r>
            <w:proofErr w:type="spellEnd"/>
            <w:r>
              <w:rPr>
                <w:rFonts w:asciiTheme="minorHAnsi" w:hAnsiTheme="minorHAnsi" w:cstheme="minorHAnsi"/>
                <w:sz w:val="18"/>
                <w:szCs w:val="18"/>
              </w:rPr>
              <w:t>)</w:t>
            </w:r>
          </w:p>
        </w:tc>
        <w:tc>
          <w:tcPr>
            <w:tcW w:w="1080" w:type="dxa"/>
          </w:tcPr>
          <w:p w14:paraId="5A406855"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SC</w:t>
            </w:r>
          </w:p>
        </w:tc>
        <w:tc>
          <w:tcPr>
            <w:tcW w:w="3960" w:type="dxa"/>
          </w:tcPr>
          <w:p w14:paraId="73EF6203"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No Impact - No habitat within or adjacent to Project workspace</w:t>
            </w:r>
          </w:p>
        </w:tc>
        <w:tc>
          <w:tcPr>
            <w:tcW w:w="1800" w:type="dxa"/>
          </w:tcPr>
          <w:p w14:paraId="419004D3" w14:textId="77777777" w:rsidR="00562A21" w:rsidRDefault="00562A21" w:rsidP="00562A21">
            <w:pPr>
              <w:pStyle w:val="TableParagraph"/>
              <w:kinsoku w:val="0"/>
              <w:overflowPunct w:val="0"/>
              <w:spacing w:before="5"/>
              <w:ind w:left="69" w:right="28"/>
              <w:jc w:val="left"/>
              <w:rPr>
                <w:rFonts w:asciiTheme="minorHAnsi" w:hAnsiTheme="minorHAnsi" w:cstheme="minorHAnsi"/>
                <w:sz w:val="18"/>
                <w:szCs w:val="18"/>
              </w:rPr>
            </w:pPr>
            <w:r>
              <w:rPr>
                <w:rFonts w:asciiTheme="minorHAnsi" w:hAnsiTheme="minorHAnsi" w:cstheme="minorHAnsi"/>
                <w:sz w:val="18"/>
                <w:szCs w:val="18"/>
              </w:rPr>
              <w:t>NA</w:t>
            </w:r>
          </w:p>
        </w:tc>
      </w:tr>
      <w:tr w:rsidR="00562A21" w14:paraId="064BF8EF" w14:textId="77777777" w:rsidTr="001C76C4">
        <w:trPr>
          <w:trHeight w:val="144"/>
        </w:trPr>
        <w:tc>
          <w:tcPr>
            <w:tcW w:w="3240" w:type="dxa"/>
          </w:tcPr>
          <w:p w14:paraId="5EA55DDB"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Vasey’s rush (</w:t>
            </w:r>
            <w:proofErr w:type="spellStart"/>
            <w:r w:rsidRPr="00E75930">
              <w:rPr>
                <w:rFonts w:asciiTheme="minorHAnsi" w:hAnsiTheme="minorHAnsi" w:cstheme="minorHAnsi"/>
                <w:i/>
                <w:sz w:val="18"/>
                <w:szCs w:val="18"/>
              </w:rPr>
              <w:t>Juncus</w:t>
            </w:r>
            <w:proofErr w:type="spellEnd"/>
            <w:r w:rsidRPr="00E75930">
              <w:rPr>
                <w:rFonts w:asciiTheme="minorHAnsi" w:hAnsiTheme="minorHAnsi" w:cstheme="minorHAnsi"/>
                <w:i/>
                <w:sz w:val="18"/>
                <w:szCs w:val="18"/>
              </w:rPr>
              <w:t xml:space="preserve"> </w:t>
            </w:r>
            <w:proofErr w:type="spellStart"/>
            <w:r w:rsidRPr="00E75930">
              <w:rPr>
                <w:rFonts w:asciiTheme="minorHAnsi" w:hAnsiTheme="minorHAnsi" w:cstheme="minorHAnsi"/>
                <w:i/>
                <w:sz w:val="18"/>
                <w:szCs w:val="18"/>
              </w:rPr>
              <w:t>vaseyi</w:t>
            </w:r>
            <w:proofErr w:type="spellEnd"/>
            <w:r>
              <w:rPr>
                <w:rFonts w:asciiTheme="minorHAnsi" w:hAnsiTheme="minorHAnsi" w:cstheme="minorHAnsi"/>
                <w:sz w:val="18"/>
                <w:szCs w:val="18"/>
              </w:rPr>
              <w:t>)</w:t>
            </w:r>
          </w:p>
        </w:tc>
        <w:tc>
          <w:tcPr>
            <w:tcW w:w="1080" w:type="dxa"/>
          </w:tcPr>
          <w:p w14:paraId="090E82F0"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SC</w:t>
            </w:r>
          </w:p>
        </w:tc>
        <w:tc>
          <w:tcPr>
            <w:tcW w:w="3960" w:type="dxa"/>
          </w:tcPr>
          <w:p w14:paraId="0CC1E5A4"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No Impact - No habitat within or adjacent to Project workspace</w:t>
            </w:r>
          </w:p>
        </w:tc>
        <w:tc>
          <w:tcPr>
            <w:tcW w:w="1800" w:type="dxa"/>
          </w:tcPr>
          <w:p w14:paraId="05937DC1" w14:textId="77777777" w:rsidR="00562A21" w:rsidRDefault="00562A21" w:rsidP="00562A21">
            <w:pPr>
              <w:pStyle w:val="TableParagraph"/>
              <w:kinsoku w:val="0"/>
              <w:overflowPunct w:val="0"/>
              <w:spacing w:before="5"/>
              <w:ind w:left="69" w:right="28"/>
              <w:jc w:val="left"/>
              <w:rPr>
                <w:rFonts w:asciiTheme="minorHAnsi" w:hAnsiTheme="minorHAnsi" w:cstheme="minorHAnsi"/>
                <w:sz w:val="18"/>
                <w:szCs w:val="18"/>
              </w:rPr>
            </w:pPr>
            <w:r>
              <w:rPr>
                <w:rFonts w:asciiTheme="minorHAnsi" w:hAnsiTheme="minorHAnsi" w:cstheme="minorHAnsi"/>
                <w:sz w:val="18"/>
                <w:szCs w:val="18"/>
              </w:rPr>
              <w:t>NA</w:t>
            </w:r>
          </w:p>
        </w:tc>
      </w:tr>
    </w:tbl>
    <w:p w14:paraId="641D160E" w14:textId="77777777" w:rsidR="00623E1B" w:rsidRPr="00E743B8" w:rsidRDefault="00623E1B" w:rsidP="00A238B3">
      <w:pPr>
        <w:pStyle w:val="Default"/>
        <w:ind w:left="720" w:right="885"/>
        <w:rPr>
          <w:sz w:val="18"/>
          <w:szCs w:val="18"/>
        </w:rPr>
      </w:pPr>
    </w:p>
    <w:p w14:paraId="2FB1D74B" w14:textId="56738142" w:rsidR="00562A21" w:rsidRDefault="331EC390" w:rsidP="00562A21">
      <w:pPr>
        <w:pStyle w:val="ListParagraph"/>
        <w:autoSpaceDE w:val="0"/>
        <w:autoSpaceDN w:val="0"/>
        <w:adjustRightInd w:val="0"/>
        <w:ind w:right="255"/>
      </w:pPr>
      <w:r>
        <w:t>Potential impacts from the Project on the remaining state</w:t>
      </w:r>
      <w:r w:rsidR="00BD0488">
        <w:t>-</w:t>
      </w:r>
      <w:r>
        <w:t xml:space="preserve">listed species are summarized in Table 19-2. </w:t>
      </w:r>
      <w:r w:rsidR="47E36828">
        <w:t xml:space="preserve">Although not protected under the state endangered species law, special concern species are listed in the ER Review spreadsheet. The potential effects of the </w:t>
      </w:r>
      <w:r w:rsidR="47C6783B">
        <w:t>Project and the actions Enbridge will implement to avoid or minimize impacts on the species in Table 19</w:t>
      </w:r>
      <w:r w:rsidR="00BD0488">
        <w:t>-</w:t>
      </w:r>
      <w:r w:rsidR="47C6783B">
        <w:t xml:space="preserve">2 are summarized in the text that follows the table. </w:t>
      </w:r>
    </w:p>
    <w:p w14:paraId="4039F2BF" w14:textId="77777777" w:rsidR="00BD0488" w:rsidRPr="00E743B8" w:rsidRDefault="00BD0488" w:rsidP="00562A21">
      <w:pPr>
        <w:pStyle w:val="ListParagraph"/>
        <w:autoSpaceDE w:val="0"/>
        <w:autoSpaceDN w:val="0"/>
        <w:adjustRightInd w:val="0"/>
        <w:ind w:right="255"/>
        <w:rPr>
          <w:sz w:val="18"/>
          <w:szCs w:val="18"/>
        </w:rPr>
      </w:pPr>
    </w:p>
    <w:p w14:paraId="60B71906" w14:textId="549D28CB" w:rsidR="00623E1B" w:rsidRPr="00F1290D" w:rsidRDefault="00623E1B" w:rsidP="00562A21">
      <w:pPr>
        <w:pStyle w:val="ListParagraph"/>
        <w:autoSpaceDE w:val="0"/>
        <w:autoSpaceDN w:val="0"/>
        <w:adjustRightInd w:val="0"/>
        <w:ind w:right="255"/>
        <w:jc w:val="center"/>
        <w:rPr>
          <w:b/>
          <w:sz w:val="18"/>
          <w:szCs w:val="18"/>
        </w:rPr>
      </w:pPr>
      <w:r w:rsidRPr="00F1290D">
        <w:rPr>
          <w:b/>
          <w:sz w:val="18"/>
          <w:szCs w:val="18"/>
        </w:rPr>
        <w:t xml:space="preserve">Table </w:t>
      </w:r>
      <w:r>
        <w:rPr>
          <w:b/>
          <w:sz w:val="18"/>
          <w:szCs w:val="18"/>
        </w:rPr>
        <w:t>19-2</w:t>
      </w:r>
    </w:p>
    <w:p w14:paraId="41B8CF55" w14:textId="2136DBD1" w:rsidR="001C76C4" w:rsidRDefault="001C76C4" w:rsidP="001C76C4">
      <w:pPr>
        <w:pStyle w:val="ListParagraph"/>
        <w:autoSpaceDE w:val="0"/>
        <w:autoSpaceDN w:val="0"/>
        <w:adjustRightInd w:val="0"/>
        <w:ind w:left="1440" w:right="255"/>
        <w:jc w:val="center"/>
        <w:rPr>
          <w:b/>
          <w:sz w:val="18"/>
          <w:szCs w:val="18"/>
        </w:rPr>
      </w:pPr>
      <w:r>
        <w:rPr>
          <w:b/>
          <w:sz w:val="18"/>
          <w:szCs w:val="18"/>
        </w:rPr>
        <w:t>State Listed Special Concern, Threatened, or Endangered Species with Potential Project Impacts</w:t>
      </w:r>
    </w:p>
    <w:p w14:paraId="3EA70846" w14:textId="77777777" w:rsidR="00623E1B" w:rsidRPr="00E743B8" w:rsidRDefault="00623E1B" w:rsidP="00A238B3">
      <w:pPr>
        <w:pStyle w:val="Default"/>
        <w:spacing w:after="3"/>
        <w:ind w:left="720"/>
        <w:rPr>
          <w:sz w:val="12"/>
          <w:szCs w:val="12"/>
        </w:rPr>
      </w:pPr>
    </w:p>
    <w:tbl>
      <w:tblPr>
        <w:tblStyle w:val="TableGrid"/>
        <w:tblW w:w="10080" w:type="dxa"/>
        <w:tblInd w:w="715" w:type="dxa"/>
        <w:tblLook w:val="0000" w:firstRow="0" w:lastRow="0" w:firstColumn="0" w:lastColumn="0" w:noHBand="0" w:noVBand="0"/>
      </w:tblPr>
      <w:tblGrid>
        <w:gridCol w:w="4590"/>
        <w:gridCol w:w="1260"/>
        <w:gridCol w:w="4230"/>
      </w:tblGrid>
      <w:tr w:rsidR="00461719" w14:paraId="3D82E62C" w14:textId="77777777" w:rsidTr="0037509D">
        <w:trPr>
          <w:trHeight w:val="286"/>
        </w:trPr>
        <w:tc>
          <w:tcPr>
            <w:tcW w:w="4590" w:type="dxa"/>
            <w:shd w:val="clear" w:color="auto" w:fill="D0CECE" w:themeFill="background2" w:themeFillShade="E6"/>
          </w:tcPr>
          <w:p w14:paraId="5342EA91" w14:textId="77777777" w:rsidR="00461719" w:rsidRPr="001C76C4" w:rsidRDefault="00461719" w:rsidP="00562A21">
            <w:pPr>
              <w:pStyle w:val="TableParagraph"/>
              <w:kinsoku w:val="0"/>
              <w:overflowPunct w:val="0"/>
              <w:rPr>
                <w:rFonts w:ascii="Times New Roman" w:hAnsi="Times New Roman" w:cs="Times New Roman"/>
                <w:b/>
                <w:sz w:val="18"/>
                <w:szCs w:val="18"/>
              </w:rPr>
            </w:pPr>
            <w:r w:rsidRPr="001C76C4">
              <w:rPr>
                <w:b/>
                <w:sz w:val="18"/>
                <w:szCs w:val="18"/>
              </w:rPr>
              <w:t>Species</w:t>
            </w:r>
          </w:p>
        </w:tc>
        <w:tc>
          <w:tcPr>
            <w:tcW w:w="1260" w:type="dxa"/>
            <w:shd w:val="clear" w:color="auto" w:fill="D0CECE" w:themeFill="background2" w:themeFillShade="E6"/>
          </w:tcPr>
          <w:p w14:paraId="492D9444" w14:textId="77777777" w:rsidR="00461719" w:rsidRPr="001C76C4" w:rsidRDefault="00461719" w:rsidP="00562A21">
            <w:pPr>
              <w:pStyle w:val="TableParagraph"/>
              <w:kinsoku w:val="0"/>
              <w:overflowPunct w:val="0"/>
              <w:rPr>
                <w:b/>
                <w:sz w:val="18"/>
                <w:szCs w:val="18"/>
              </w:rPr>
            </w:pPr>
            <w:r w:rsidRPr="001C76C4">
              <w:rPr>
                <w:b/>
                <w:sz w:val="18"/>
                <w:szCs w:val="18"/>
              </w:rPr>
              <w:t>State Rank</w:t>
            </w:r>
          </w:p>
        </w:tc>
        <w:tc>
          <w:tcPr>
            <w:tcW w:w="4230" w:type="dxa"/>
            <w:shd w:val="clear" w:color="auto" w:fill="D0CECE" w:themeFill="background2" w:themeFillShade="E6"/>
          </w:tcPr>
          <w:p w14:paraId="749DDB80" w14:textId="1D68BAAB" w:rsidR="00461719" w:rsidRPr="001C76C4" w:rsidRDefault="00461719" w:rsidP="00562A21">
            <w:pPr>
              <w:pStyle w:val="TableParagraph"/>
              <w:kinsoku w:val="0"/>
              <w:overflowPunct w:val="0"/>
              <w:rPr>
                <w:rFonts w:ascii="Times New Roman" w:hAnsi="Times New Roman" w:cs="Times New Roman"/>
                <w:b/>
                <w:sz w:val="18"/>
                <w:szCs w:val="18"/>
              </w:rPr>
            </w:pPr>
            <w:r w:rsidRPr="001C76C4">
              <w:rPr>
                <w:b/>
                <w:sz w:val="18"/>
                <w:szCs w:val="18"/>
              </w:rPr>
              <w:t>Potential Impact (from ER Review)</w:t>
            </w:r>
          </w:p>
        </w:tc>
      </w:tr>
      <w:tr w:rsidR="00461719" w14:paraId="281D226A" w14:textId="77777777" w:rsidTr="001C76C4">
        <w:trPr>
          <w:trHeight w:val="144"/>
        </w:trPr>
        <w:tc>
          <w:tcPr>
            <w:tcW w:w="4590" w:type="dxa"/>
          </w:tcPr>
          <w:p w14:paraId="61C4EF43" w14:textId="77777777" w:rsidR="00461719" w:rsidRPr="00F1290D"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A caddisfly (</w:t>
            </w:r>
            <w:proofErr w:type="spellStart"/>
            <w:r w:rsidRPr="00D616A1">
              <w:rPr>
                <w:rFonts w:asciiTheme="minorHAnsi" w:hAnsiTheme="minorHAnsi" w:cstheme="minorHAnsi"/>
                <w:i/>
                <w:sz w:val="18"/>
                <w:szCs w:val="18"/>
              </w:rPr>
              <w:t>Psilotreta</w:t>
            </w:r>
            <w:proofErr w:type="spellEnd"/>
            <w:r w:rsidRPr="00D616A1">
              <w:rPr>
                <w:rFonts w:asciiTheme="minorHAnsi" w:hAnsiTheme="minorHAnsi" w:cstheme="minorHAnsi"/>
                <w:i/>
                <w:sz w:val="18"/>
                <w:szCs w:val="18"/>
              </w:rPr>
              <w:t xml:space="preserve"> </w:t>
            </w:r>
            <w:proofErr w:type="spellStart"/>
            <w:r w:rsidRPr="00D616A1">
              <w:rPr>
                <w:rFonts w:asciiTheme="minorHAnsi" w:hAnsiTheme="minorHAnsi" w:cstheme="minorHAnsi"/>
                <w:i/>
                <w:sz w:val="18"/>
                <w:szCs w:val="18"/>
              </w:rPr>
              <w:t>indecisa</w:t>
            </w:r>
            <w:proofErr w:type="spellEnd"/>
            <w:r>
              <w:rPr>
                <w:rFonts w:asciiTheme="minorHAnsi" w:hAnsiTheme="minorHAnsi" w:cstheme="minorHAnsi"/>
                <w:sz w:val="18"/>
                <w:szCs w:val="18"/>
              </w:rPr>
              <w:t>)</w:t>
            </w:r>
          </w:p>
        </w:tc>
        <w:tc>
          <w:tcPr>
            <w:tcW w:w="1260" w:type="dxa"/>
          </w:tcPr>
          <w:p w14:paraId="5B1BCFE7"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SC</w:t>
            </w:r>
          </w:p>
        </w:tc>
        <w:tc>
          <w:tcPr>
            <w:tcW w:w="4230" w:type="dxa"/>
          </w:tcPr>
          <w:p w14:paraId="5503C6B4" w14:textId="77777777" w:rsidR="00461719" w:rsidRPr="00F1290D"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Impacts to Potato River/Lawrence Creek</w:t>
            </w:r>
          </w:p>
        </w:tc>
      </w:tr>
      <w:tr w:rsidR="00461719" w14:paraId="477F3DC9" w14:textId="77777777" w:rsidTr="001C76C4">
        <w:trPr>
          <w:trHeight w:val="144"/>
        </w:trPr>
        <w:tc>
          <w:tcPr>
            <w:tcW w:w="4590" w:type="dxa"/>
          </w:tcPr>
          <w:p w14:paraId="00BDFD06"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A flat-headed mayfly (</w:t>
            </w:r>
            <w:proofErr w:type="spellStart"/>
            <w:r w:rsidRPr="00B17F30">
              <w:rPr>
                <w:rFonts w:asciiTheme="minorHAnsi" w:hAnsiTheme="minorHAnsi" w:cstheme="minorHAnsi"/>
                <w:i/>
                <w:sz w:val="18"/>
                <w:szCs w:val="18"/>
              </w:rPr>
              <w:t>Maccaffertium</w:t>
            </w:r>
            <w:proofErr w:type="spellEnd"/>
            <w:r w:rsidRPr="00B17F30">
              <w:rPr>
                <w:rFonts w:asciiTheme="minorHAnsi" w:hAnsiTheme="minorHAnsi" w:cstheme="minorHAnsi"/>
                <w:i/>
                <w:sz w:val="18"/>
                <w:szCs w:val="18"/>
              </w:rPr>
              <w:t xml:space="preserve"> </w:t>
            </w:r>
            <w:proofErr w:type="spellStart"/>
            <w:r w:rsidRPr="00B17F30">
              <w:rPr>
                <w:rFonts w:asciiTheme="minorHAnsi" w:hAnsiTheme="minorHAnsi" w:cstheme="minorHAnsi"/>
                <w:i/>
                <w:sz w:val="18"/>
                <w:szCs w:val="18"/>
              </w:rPr>
              <w:t>pulchellum</w:t>
            </w:r>
            <w:proofErr w:type="spellEnd"/>
            <w:r>
              <w:rPr>
                <w:rFonts w:asciiTheme="minorHAnsi" w:hAnsiTheme="minorHAnsi" w:cstheme="minorHAnsi"/>
                <w:sz w:val="18"/>
                <w:szCs w:val="18"/>
              </w:rPr>
              <w:t>)</w:t>
            </w:r>
          </w:p>
        </w:tc>
        <w:tc>
          <w:tcPr>
            <w:tcW w:w="1260" w:type="dxa"/>
          </w:tcPr>
          <w:p w14:paraId="13A091B8"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SC</w:t>
            </w:r>
          </w:p>
        </w:tc>
        <w:tc>
          <w:tcPr>
            <w:tcW w:w="4230" w:type="dxa"/>
          </w:tcPr>
          <w:p w14:paraId="1202FEB7"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Impacts to Potato River/Lawrence Creek/White River</w:t>
            </w:r>
          </w:p>
        </w:tc>
      </w:tr>
      <w:tr w:rsidR="00461719" w14:paraId="016DE0B5" w14:textId="77777777" w:rsidTr="001C76C4">
        <w:trPr>
          <w:trHeight w:val="144"/>
        </w:trPr>
        <w:tc>
          <w:tcPr>
            <w:tcW w:w="4590" w:type="dxa"/>
          </w:tcPr>
          <w:p w14:paraId="7772293C"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 xml:space="preserve">A </w:t>
            </w:r>
            <w:proofErr w:type="spellStart"/>
            <w:r>
              <w:rPr>
                <w:rFonts w:asciiTheme="minorHAnsi" w:hAnsiTheme="minorHAnsi" w:cstheme="minorHAnsi"/>
                <w:sz w:val="18"/>
                <w:szCs w:val="18"/>
              </w:rPr>
              <w:t>humpless</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casemaker</w:t>
            </w:r>
            <w:proofErr w:type="spellEnd"/>
            <w:r>
              <w:rPr>
                <w:rFonts w:asciiTheme="minorHAnsi" w:hAnsiTheme="minorHAnsi" w:cstheme="minorHAnsi"/>
                <w:sz w:val="18"/>
                <w:szCs w:val="18"/>
              </w:rPr>
              <w:t xml:space="preserve"> caddisfly (</w:t>
            </w:r>
            <w:proofErr w:type="spellStart"/>
            <w:r w:rsidRPr="00880137">
              <w:rPr>
                <w:rFonts w:asciiTheme="minorHAnsi" w:hAnsiTheme="minorHAnsi" w:cstheme="minorHAnsi"/>
                <w:i/>
                <w:sz w:val="18"/>
                <w:szCs w:val="18"/>
              </w:rPr>
              <w:t>Brachycentrus</w:t>
            </w:r>
            <w:proofErr w:type="spellEnd"/>
            <w:r>
              <w:rPr>
                <w:rFonts w:asciiTheme="minorHAnsi" w:hAnsiTheme="minorHAnsi" w:cstheme="minorHAnsi"/>
                <w:sz w:val="18"/>
                <w:szCs w:val="18"/>
              </w:rPr>
              <w:t xml:space="preserve"> </w:t>
            </w:r>
            <w:proofErr w:type="spellStart"/>
            <w:r w:rsidRPr="00880137">
              <w:rPr>
                <w:rFonts w:asciiTheme="minorHAnsi" w:hAnsiTheme="minorHAnsi" w:cstheme="minorHAnsi"/>
                <w:i/>
                <w:sz w:val="18"/>
                <w:szCs w:val="18"/>
              </w:rPr>
              <w:t>lateralis</w:t>
            </w:r>
            <w:proofErr w:type="spellEnd"/>
            <w:r>
              <w:rPr>
                <w:rFonts w:asciiTheme="minorHAnsi" w:hAnsiTheme="minorHAnsi" w:cstheme="minorHAnsi"/>
                <w:sz w:val="18"/>
                <w:szCs w:val="18"/>
              </w:rPr>
              <w:t>)</w:t>
            </w:r>
          </w:p>
        </w:tc>
        <w:tc>
          <w:tcPr>
            <w:tcW w:w="1260" w:type="dxa"/>
          </w:tcPr>
          <w:p w14:paraId="71A4E9D1"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SC</w:t>
            </w:r>
          </w:p>
        </w:tc>
        <w:tc>
          <w:tcPr>
            <w:tcW w:w="4230" w:type="dxa"/>
          </w:tcPr>
          <w:p w14:paraId="5EAADD0D"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Impacts to Potato River/Lawrence Creek</w:t>
            </w:r>
          </w:p>
        </w:tc>
      </w:tr>
      <w:tr w:rsidR="00461719" w14:paraId="01DB0432" w14:textId="77777777" w:rsidTr="001C76C4">
        <w:trPr>
          <w:trHeight w:val="144"/>
        </w:trPr>
        <w:tc>
          <w:tcPr>
            <w:tcW w:w="4590" w:type="dxa"/>
          </w:tcPr>
          <w:p w14:paraId="6F523A92"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A predaceous diving beetle (</w:t>
            </w:r>
            <w:proofErr w:type="spellStart"/>
            <w:r w:rsidRPr="00880137">
              <w:rPr>
                <w:rFonts w:asciiTheme="minorHAnsi" w:hAnsiTheme="minorHAnsi" w:cstheme="minorHAnsi"/>
                <w:i/>
                <w:sz w:val="18"/>
                <w:szCs w:val="18"/>
              </w:rPr>
              <w:t>Agabetes</w:t>
            </w:r>
            <w:proofErr w:type="spellEnd"/>
            <w:r w:rsidRPr="00880137">
              <w:rPr>
                <w:rFonts w:asciiTheme="minorHAnsi" w:hAnsiTheme="minorHAnsi" w:cstheme="minorHAnsi"/>
                <w:i/>
                <w:sz w:val="18"/>
                <w:szCs w:val="18"/>
              </w:rPr>
              <w:t xml:space="preserve"> </w:t>
            </w:r>
            <w:proofErr w:type="spellStart"/>
            <w:r w:rsidRPr="00880137">
              <w:rPr>
                <w:rFonts w:asciiTheme="minorHAnsi" w:hAnsiTheme="minorHAnsi" w:cstheme="minorHAnsi"/>
                <w:i/>
                <w:sz w:val="18"/>
                <w:szCs w:val="18"/>
              </w:rPr>
              <w:t>acuductus</w:t>
            </w:r>
            <w:proofErr w:type="spellEnd"/>
            <w:r>
              <w:rPr>
                <w:rFonts w:asciiTheme="minorHAnsi" w:hAnsiTheme="minorHAnsi" w:cstheme="minorHAnsi"/>
                <w:sz w:val="18"/>
                <w:szCs w:val="18"/>
              </w:rPr>
              <w:t>)</w:t>
            </w:r>
          </w:p>
        </w:tc>
        <w:tc>
          <w:tcPr>
            <w:tcW w:w="1260" w:type="dxa"/>
          </w:tcPr>
          <w:p w14:paraId="409DE36F"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SC</w:t>
            </w:r>
          </w:p>
        </w:tc>
        <w:tc>
          <w:tcPr>
            <w:tcW w:w="4230" w:type="dxa"/>
          </w:tcPr>
          <w:p w14:paraId="042AEA07"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Impacts to suitable wooded wetlands</w:t>
            </w:r>
          </w:p>
        </w:tc>
      </w:tr>
      <w:tr w:rsidR="00461719" w14:paraId="048FAD59" w14:textId="77777777" w:rsidTr="001C76C4">
        <w:trPr>
          <w:trHeight w:val="144"/>
        </w:trPr>
        <w:tc>
          <w:tcPr>
            <w:tcW w:w="4590" w:type="dxa"/>
          </w:tcPr>
          <w:p w14:paraId="0A780FAA"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American bittern (</w:t>
            </w:r>
            <w:proofErr w:type="spellStart"/>
            <w:r w:rsidRPr="00880137">
              <w:rPr>
                <w:rFonts w:asciiTheme="minorHAnsi" w:hAnsiTheme="minorHAnsi" w:cstheme="minorHAnsi"/>
                <w:i/>
                <w:sz w:val="18"/>
                <w:szCs w:val="18"/>
              </w:rPr>
              <w:t>Botaurus</w:t>
            </w:r>
            <w:proofErr w:type="spellEnd"/>
            <w:r w:rsidRPr="00880137">
              <w:rPr>
                <w:rFonts w:asciiTheme="minorHAnsi" w:hAnsiTheme="minorHAnsi" w:cstheme="minorHAnsi"/>
                <w:i/>
                <w:sz w:val="18"/>
                <w:szCs w:val="18"/>
              </w:rPr>
              <w:t xml:space="preserve"> </w:t>
            </w:r>
            <w:proofErr w:type="spellStart"/>
            <w:r w:rsidRPr="00880137">
              <w:rPr>
                <w:rFonts w:asciiTheme="minorHAnsi" w:hAnsiTheme="minorHAnsi" w:cstheme="minorHAnsi"/>
                <w:i/>
                <w:sz w:val="18"/>
                <w:szCs w:val="18"/>
              </w:rPr>
              <w:t>lentiginosus</w:t>
            </w:r>
            <w:proofErr w:type="spellEnd"/>
            <w:r>
              <w:rPr>
                <w:rFonts w:asciiTheme="minorHAnsi" w:hAnsiTheme="minorHAnsi" w:cstheme="minorHAnsi"/>
                <w:sz w:val="18"/>
                <w:szCs w:val="18"/>
              </w:rPr>
              <w:t>)</w:t>
            </w:r>
          </w:p>
        </w:tc>
        <w:tc>
          <w:tcPr>
            <w:tcW w:w="1260" w:type="dxa"/>
          </w:tcPr>
          <w:p w14:paraId="3AFD949F"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SC</w:t>
            </w:r>
          </w:p>
        </w:tc>
        <w:tc>
          <w:tcPr>
            <w:tcW w:w="4230" w:type="dxa"/>
          </w:tcPr>
          <w:p w14:paraId="2D3B6384"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Impacts to suitable wetland habitat</w:t>
            </w:r>
          </w:p>
        </w:tc>
      </w:tr>
      <w:tr w:rsidR="00461719" w14:paraId="3F5C077F" w14:textId="77777777" w:rsidTr="001C76C4">
        <w:trPr>
          <w:trHeight w:val="144"/>
        </w:trPr>
        <w:tc>
          <w:tcPr>
            <w:tcW w:w="4590" w:type="dxa"/>
          </w:tcPr>
          <w:p w14:paraId="16F9DD7E"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Bald eagle (</w:t>
            </w:r>
            <w:proofErr w:type="spellStart"/>
            <w:r w:rsidRPr="00E5123E">
              <w:rPr>
                <w:rFonts w:asciiTheme="minorHAnsi" w:hAnsiTheme="minorHAnsi" w:cstheme="minorHAnsi"/>
                <w:i/>
                <w:sz w:val="18"/>
                <w:szCs w:val="18"/>
              </w:rPr>
              <w:t>Haliaeetus</w:t>
            </w:r>
            <w:proofErr w:type="spellEnd"/>
            <w:r>
              <w:rPr>
                <w:rFonts w:asciiTheme="minorHAnsi" w:hAnsiTheme="minorHAnsi" w:cstheme="minorHAnsi"/>
                <w:sz w:val="18"/>
                <w:szCs w:val="18"/>
              </w:rPr>
              <w:t xml:space="preserve"> </w:t>
            </w:r>
            <w:proofErr w:type="spellStart"/>
            <w:r w:rsidRPr="00E5123E">
              <w:rPr>
                <w:rFonts w:asciiTheme="minorHAnsi" w:hAnsiTheme="minorHAnsi" w:cstheme="minorHAnsi"/>
                <w:i/>
                <w:sz w:val="18"/>
                <w:szCs w:val="18"/>
              </w:rPr>
              <w:t>leucocephalus</w:t>
            </w:r>
            <w:proofErr w:type="spellEnd"/>
            <w:r>
              <w:rPr>
                <w:rFonts w:asciiTheme="minorHAnsi" w:hAnsiTheme="minorHAnsi" w:cstheme="minorHAnsi"/>
                <w:sz w:val="18"/>
                <w:szCs w:val="18"/>
              </w:rPr>
              <w:t>)</w:t>
            </w:r>
          </w:p>
        </w:tc>
        <w:tc>
          <w:tcPr>
            <w:tcW w:w="1260" w:type="dxa"/>
          </w:tcPr>
          <w:p w14:paraId="0AB2DA0F" w14:textId="77777777" w:rsidR="00461719" w:rsidRDefault="00461719" w:rsidP="00562A21">
            <w:pPr>
              <w:pStyle w:val="TableParagraph"/>
              <w:numPr>
                <w:ilvl w:val="0"/>
                <w:numId w:val="7"/>
              </w:numPr>
              <w:kinsoku w:val="0"/>
              <w:overflowPunct w:val="0"/>
              <w:spacing w:before="5"/>
              <w:jc w:val="left"/>
              <w:rPr>
                <w:rFonts w:asciiTheme="minorHAnsi" w:hAnsiTheme="minorHAnsi" w:cstheme="minorHAnsi"/>
                <w:sz w:val="18"/>
                <w:szCs w:val="18"/>
              </w:rPr>
            </w:pPr>
            <w:r>
              <w:rPr>
                <w:rFonts w:asciiTheme="minorHAnsi" w:hAnsiTheme="minorHAnsi" w:cstheme="minorHAnsi"/>
                <w:sz w:val="18"/>
                <w:szCs w:val="18"/>
                <w:vertAlign w:val="superscript"/>
              </w:rPr>
              <w:t>*</w:t>
            </w:r>
          </w:p>
        </w:tc>
        <w:tc>
          <w:tcPr>
            <w:tcW w:w="4230" w:type="dxa"/>
          </w:tcPr>
          <w:p w14:paraId="0A64162B"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Impacts to suitable forested habitat</w:t>
            </w:r>
          </w:p>
        </w:tc>
      </w:tr>
      <w:tr w:rsidR="00461719" w14:paraId="43FC45FF" w14:textId="77777777" w:rsidTr="001C76C4">
        <w:trPr>
          <w:trHeight w:val="144"/>
        </w:trPr>
        <w:tc>
          <w:tcPr>
            <w:tcW w:w="4590" w:type="dxa"/>
          </w:tcPr>
          <w:p w14:paraId="48986449"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Black-backed woodpecker (</w:t>
            </w:r>
            <w:proofErr w:type="spellStart"/>
            <w:r w:rsidRPr="00880137">
              <w:rPr>
                <w:rFonts w:asciiTheme="minorHAnsi" w:hAnsiTheme="minorHAnsi" w:cstheme="minorHAnsi"/>
                <w:i/>
                <w:sz w:val="18"/>
                <w:szCs w:val="18"/>
              </w:rPr>
              <w:t>Picoides</w:t>
            </w:r>
            <w:proofErr w:type="spellEnd"/>
            <w:r w:rsidRPr="00880137">
              <w:rPr>
                <w:rFonts w:asciiTheme="minorHAnsi" w:hAnsiTheme="minorHAnsi" w:cstheme="minorHAnsi"/>
                <w:i/>
                <w:sz w:val="18"/>
                <w:szCs w:val="18"/>
              </w:rPr>
              <w:t xml:space="preserve"> </w:t>
            </w:r>
            <w:proofErr w:type="spellStart"/>
            <w:r w:rsidRPr="00880137">
              <w:rPr>
                <w:rFonts w:asciiTheme="minorHAnsi" w:hAnsiTheme="minorHAnsi" w:cstheme="minorHAnsi"/>
                <w:i/>
                <w:sz w:val="18"/>
                <w:szCs w:val="18"/>
              </w:rPr>
              <w:t>arcticus</w:t>
            </w:r>
            <w:proofErr w:type="spellEnd"/>
            <w:r>
              <w:rPr>
                <w:rFonts w:asciiTheme="minorHAnsi" w:hAnsiTheme="minorHAnsi" w:cstheme="minorHAnsi"/>
                <w:sz w:val="18"/>
                <w:szCs w:val="18"/>
              </w:rPr>
              <w:t>)</w:t>
            </w:r>
          </w:p>
        </w:tc>
        <w:tc>
          <w:tcPr>
            <w:tcW w:w="1260" w:type="dxa"/>
          </w:tcPr>
          <w:p w14:paraId="194C137F"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SC</w:t>
            </w:r>
          </w:p>
        </w:tc>
        <w:tc>
          <w:tcPr>
            <w:tcW w:w="4230" w:type="dxa"/>
          </w:tcPr>
          <w:p w14:paraId="1694B3D9" w14:textId="4C7EE460" w:rsidR="00461719" w:rsidRDefault="00461719" w:rsidP="62AE912F">
            <w:pPr>
              <w:pStyle w:val="TableParagraph"/>
              <w:kinsoku w:val="0"/>
              <w:overflowPunct w:val="0"/>
              <w:spacing w:before="5"/>
              <w:ind w:left="122"/>
              <w:jc w:val="left"/>
              <w:rPr>
                <w:rFonts w:asciiTheme="minorHAnsi" w:hAnsiTheme="minorHAnsi" w:cstheme="minorBidi"/>
                <w:sz w:val="18"/>
                <w:szCs w:val="18"/>
              </w:rPr>
            </w:pPr>
            <w:r w:rsidRPr="62AE912F">
              <w:rPr>
                <w:rFonts w:asciiTheme="minorHAnsi" w:hAnsiTheme="minorHAnsi" w:cstheme="minorBidi"/>
                <w:sz w:val="18"/>
                <w:szCs w:val="18"/>
              </w:rPr>
              <w:t xml:space="preserve">Impacts to suitable forested habitat </w:t>
            </w:r>
          </w:p>
        </w:tc>
      </w:tr>
      <w:tr w:rsidR="00461719" w14:paraId="36D6EA65" w14:textId="77777777" w:rsidTr="001C76C4">
        <w:trPr>
          <w:trHeight w:val="144"/>
        </w:trPr>
        <w:tc>
          <w:tcPr>
            <w:tcW w:w="4590" w:type="dxa"/>
          </w:tcPr>
          <w:p w14:paraId="3CCB08EF" w14:textId="1E8D114A" w:rsidR="00461719" w:rsidRDefault="00461719" w:rsidP="00CE0D55">
            <w:pPr>
              <w:pStyle w:val="TableParagraph"/>
              <w:ind w:left="126"/>
              <w:jc w:val="left"/>
            </w:pPr>
            <w:r w:rsidRPr="62AE912F">
              <w:rPr>
                <w:rFonts w:eastAsia="Calibri"/>
                <w:sz w:val="18"/>
                <w:szCs w:val="18"/>
              </w:rPr>
              <w:t>Braun’s holly fern (</w:t>
            </w:r>
            <w:proofErr w:type="spellStart"/>
            <w:r w:rsidRPr="62AE912F">
              <w:rPr>
                <w:rFonts w:eastAsia="Calibri"/>
                <w:i/>
                <w:iCs/>
                <w:sz w:val="18"/>
                <w:szCs w:val="18"/>
              </w:rPr>
              <w:t>Polystichum</w:t>
            </w:r>
            <w:proofErr w:type="spellEnd"/>
            <w:r w:rsidRPr="62AE912F">
              <w:rPr>
                <w:rFonts w:eastAsia="Calibri"/>
                <w:i/>
                <w:iCs/>
                <w:sz w:val="18"/>
                <w:szCs w:val="18"/>
              </w:rPr>
              <w:t xml:space="preserve"> </w:t>
            </w:r>
            <w:proofErr w:type="spellStart"/>
            <w:r w:rsidRPr="62AE912F">
              <w:rPr>
                <w:rFonts w:eastAsia="Calibri"/>
                <w:i/>
                <w:iCs/>
                <w:sz w:val="18"/>
                <w:szCs w:val="18"/>
              </w:rPr>
              <w:t>braunii</w:t>
            </w:r>
            <w:proofErr w:type="spellEnd"/>
            <w:r w:rsidRPr="62AE912F">
              <w:rPr>
                <w:rFonts w:eastAsia="Calibri"/>
                <w:sz w:val="18"/>
                <w:szCs w:val="18"/>
              </w:rPr>
              <w:t>)</w:t>
            </w:r>
          </w:p>
        </w:tc>
        <w:tc>
          <w:tcPr>
            <w:tcW w:w="1260" w:type="dxa"/>
          </w:tcPr>
          <w:p w14:paraId="352F97A0" w14:textId="17BC3434" w:rsidR="00461719" w:rsidRDefault="00461719" w:rsidP="006F7C40">
            <w:pPr>
              <w:pStyle w:val="TableParagraph"/>
              <w:ind w:left="72" w:right="-180" w:firstLine="90"/>
              <w:jc w:val="left"/>
            </w:pPr>
            <w:r w:rsidRPr="62AE912F">
              <w:rPr>
                <w:rFonts w:eastAsia="Calibri"/>
                <w:sz w:val="18"/>
                <w:szCs w:val="18"/>
              </w:rPr>
              <w:t>THR</w:t>
            </w:r>
          </w:p>
        </w:tc>
        <w:tc>
          <w:tcPr>
            <w:tcW w:w="4230" w:type="dxa"/>
          </w:tcPr>
          <w:p w14:paraId="53F8EA21" w14:textId="65DDA39D" w:rsidR="00461719" w:rsidRDefault="00461719" w:rsidP="00CE0D55">
            <w:pPr>
              <w:ind w:left="117"/>
            </w:pPr>
            <w:r w:rsidRPr="62AE912F">
              <w:rPr>
                <w:rFonts w:eastAsia="Calibri"/>
                <w:sz w:val="18"/>
                <w:szCs w:val="18"/>
              </w:rPr>
              <w:t>Impacts to suitable forested habitat</w:t>
            </w:r>
          </w:p>
        </w:tc>
      </w:tr>
      <w:tr w:rsidR="00461719" w14:paraId="75E55398" w14:textId="77777777" w:rsidTr="001C76C4">
        <w:trPr>
          <w:trHeight w:val="144"/>
        </w:trPr>
        <w:tc>
          <w:tcPr>
            <w:tcW w:w="4590" w:type="dxa"/>
          </w:tcPr>
          <w:p w14:paraId="40161F4E"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Canada jay (</w:t>
            </w:r>
            <w:proofErr w:type="spellStart"/>
            <w:r w:rsidRPr="00EB35CC">
              <w:rPr>
                <w:rFonts w:asciiTheme="minorHAnsi" w:hAnsiTheme="minorHAnsi" w:cstheme="minorHAnsi"/>
                <w:i/>
                <w:sz w:val="18"/>
                <w:szCs w:val="18"/>
              </w:rPr>
              <w:t>Perisoreus</w:t>
            </w:r>
            <w:proofErr w:type="spellEnd"/>
            <w:r w:rsidRPr="00EB35CC">
              <w:rPr>
                <w:rFonts w:asciiTheme="minorHAnsi" w:hAnsiTheme="minorHAnsi" w:cstheme="minorHAnsi"/>
                <w:i/>
                <w:sz w:val="18"/>
                <w:szCs w:val="18"/>
              </w:rPr>
              <w:t xml:space="preserve"> </w:t>
            </w:r>
            <w:proofErr w:type="spellStart"/>
            <w:r w:rsidRPr="00EB35CC">
              <w:rPr>
                <w:rFonts w:asciiTheme="minorHAnsi" w:hAnsiTheme="minorHAnsi" w:cstheme="minorHAnsi"/>
                <w:i/>
                <w:sz w:val="18"/>
                <w:szCs w:val="18"/>
              </w:rPr>
              <w:t>canadensis</w:t>
            </w:r>
            <w:proofErr w:type="spellEnd"/>
            <w:r>
              <w:rPr>
                <w:rFonts w:asciiTheme="minorHAnsi" w:hAnsiTheme="minorHAnsi" w:cstheme="minorHAnsi"/>
                <w:sz w:val="18"/>
                <w:szCs w:val="18"/>
              </w:rPr>
              <w:t>)</w:t>
            </w:r>
          </w:p>
        </w:tc>
        <w:tc>
          <w:tcPr>
            <w:tcW w:w="1260" w:type="dxa"/>
          </w:tcPr>
          <w:p w14:paraId="2BBBBABF"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SC</w:t>
            </w:r>
          </w:p>
        </w:tc>
        <w:tc>
          <w:tcPr>
            <w:tcW w:w="4230" w:type="dxa"/>
          </w:tcPr>
          <w:p w14:paraId="5BF7E8D5" w14:textId="5BFDAAB7" w:rsidR="00461719" w:rsidRDefault="00461719" w:rsidP="62AE912F">
            <w:pPr>
              <w:pStyle w:val="TableParagraph"/>
              <w:kinsoku w:val="0"/>
              <w:overflowPunct w:val="0"/>
              <w:spacing w:before="5"/>
              <w:ind w:left="122"/>
              <w:jc w:val="left"/>
              <w:rPr>
                <w:rFonts w:asciiTheme="minorHAnsi" w:hAnsiTheme="minorHAnsi" w:cstheme="minorBidi"/>
                <w:sz w:val="18"/>
                <w:szCs w:val="18"/>
              </w:rPr>
            </w:pPr>
            <w:r w:rsidRPr="62AE912F">
              <w:rPr>
                <w:rFonts w:asciiTheme="minorHAnsi" w:hAnsiTheme="minorHAnsi" w:cstheme="minorBidi"/>
                <w:sz w:val="18"/>
                <w:szCs w:val="18"/>
              </w:rPr>
              <w:t xml:space="preserve">Impacts to suitable forested habitat </w:t>
            </w:r>
          </w:p>
        </w:tc>
      </w:tr>
      <w:tr w:rsidR="00461719" w14:paraId="3437AD8E" w14:textId="77777777" w:rsidTr="001C76C4">
        <w:trPr>
          <w:trHeight w:val="144"/>
        </w:trPr>
        <w:tc>
          <w:tcPr>
            <w:tcW w:w="4590" w:type="dxa"/>
          </w:tcPr>
          <w:p w14:paraId="79C4F6A9"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Confusing bumblebee (</w:t>
            </w:r>
            <w:proofErr w:type="spellStart"/>
            <w:r w:rsidRPr="00A51E09">
              <w:rPr>
                <w:rFonts w:asciiTheme="minorHAnsi" w:hAnsiTheme="minorHAnsi" w:cstheme="minorHAnsi"/>
                <w:i/>
                <w:sz w:val="18"/>
                <w:szCs w:val="18"/>
              </w:rPr>
              <w:t>Bombus</w:t>
            </w:r>
            <w:proofErr w:type="spellEnd"/>
            <w:r>
              <w:rPr>
                <w:rFonts w:asciiTheme="minorHAnsi" w:hAnsiTheme="minorHAnsi" w:cstheme="minorHAnsi"/>
                <w:sz w:val="18"/>
                <w:szCs w:val="18"/>
              </w:rPr>
              <w:t xml:space="preserve"> </w:t>
            </w:r>
            <w:proofErr w:type="spellStart"/>
            <w:r w:rsidRPr="00A51E09">
              <w:rPr>
                <w:rFonts w:asciiTheme="minorHAnsi" w:hAnsiTheme="minorHAnsi" w:cstheme="minorHAnsi"/>
                <w:i/>
                <w:sz w:val="18"/>
                <w:szCs w:val="18"/>
              </w:rPr>
              <w:t>perplexus</w:t>
            </w:r>
            <w:proofErr w:type="spellEnd"/>
            <w:r>
              <w:rPr>
                <w:rFonts w:asciiTheme="minorHAnsi" w:hAnsiTheme="minorHAnsi" w:cstheme="minorHAnsi"/>
                <w:sz w:val="18"/>
                <w:szCs w:val="18"/>
              </w:rPr>
              <w:t>)</w:t>
            </w:r>
          </w:p>
        </w:tc>
        <w:tc>
          <w:tcPr>
            <w:tcW w:w="1260" w:type="dxa"/>
          </w:tcPr>
          <w:p w14:paraId="1437A8C2"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SC</w:t>
            </w:r>
          </w:p>
        </w:tc>
        <w:tc>
          <w:tcPr>
            <w:tcW w:w="4230" w:type="dxa"/>
          </w:tcPr>
          <w:p w14:paraId="3651DB97"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Impacts to suitable habitat</w:t>
            </w:r>
          </w:p>
        </w:tc>
      </w:tr>
      <w:tr w:rsidR="00461719" w14:paraId="7EFA25CB" w14:textId="77777777" w:rsidTr="001C76C4">
        <w:trPr>
          <w:trHeight w:val="144"/>
        </w:trPr>
        <w:tc>
          <w:tcPr>
            <w:tcW w:w="4590" w:type="dxa"/>
          </w:tcPr>
          <w:p w14:paraId="5709E658"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Evening grosbeak (</w:t>
            </w:r>
            <w:proofErr w:type="spellStart"/>
            <w:r w:rsidRPr="00F52199">
              <w:rPr>
                <w:rFonts w:asciiTheme="minorHAnsi" w:hAnsiTheme="minorHAnsi" w:cstheme="minorHAnsi"/>
                <w:i/>
                <w:sz w:val="18"/>
                <w:szCs w:val="18"/>
              </w:rPr>
              <w:t>Coccothraustes</w:t>
            </w:r>
            <w:proofErr w:type="spellEnd"/>
            <w:r w:rsidRPr="00F52199">
              <w:rPr>
                <w:rFonts w:asciiTheme="minorHAnsi" w:hAnsiTheme="minorHAnsi" w:cstheme="minorHAnsi"/>
                <w:i/>
                <w:sz w:val="18"/>
                <w:szCs w:val="18"/>
              </w:rPr>
              <w:t xml:space="preserve"> </w:t>
            </w:r>
            <w:proofErr w:type="spellStart"/>
            <w:r w:rsidRPr="00F52199">
              <w:rPr>
                <w:rFonts w:asciiTheme="minorHAnsi" w:hAnsiTheme="minorHAnsi" w:cstheme="minorHAnsi"/>
                <w:i/>
                <w:sz w:val="18"/>
                <w:szCs w:val="18"/>
              </w:rPr>
              <w:t>vespertinus</w:t>
            </w:r>
            <w:proofErr w:type="spellEnd"/>
            <w:r>
              <w:rPr>
                <w:rFonts w:asciiTheme="minorHAnsi" w:hAnsiTheme="minorHAnsi" w:cstheme="minorHAnsi"/>
                <w:sz w:val="18"/>
                <w:szCs w:val="18"/>
              </w:rPr>
              <w:t>)</w:t>
            </w:r>
          </w:p>
        </w:tc>
        <w:tc>
          <w:tcPr>
            <w:tcW w:w="1260" w:type="dxa"/>
          </w:tcPr>
          <w:p w14:paraId="31D69BEE"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SC</w:t>
            </w:r>
          </w:p>
        </w:tc>
        <w:tc>
          <w:tcPr>
            <w:tcW w:w="4230" w:type="dxa"/>
          </w:tcPr>
          <w:p w14:paraId="1128CAC3" w14:textId="34A36ECA" w:rsidR="00461719" w:rsidRDefault="00461719" w:rsidP="62AE912F">
            <w:pPr>
              <w:pStyle w:val="TableParagraph"/>
              <w:kinsoku w:val="0"/>
              <w:overflowPunct w:val="0"/>
              <w:spacing w:before="5"/>
              <w:ind w:left="122"/>
              <w:jc w:val="left"/>
              <w:rPr>
                <w:rFonts w:asciiTheme="minorHAnsi" w:hAnsiTheme="minorHAnsi" w:cstheme="minorBidi"/>
                <w:sz w:val="18"/>
                <w:szCs w:val="18"/>
              </w:rPr>
            </w:pPr>
            <w:r w:rsidRPr="62AE912F">
              <w:rPr>
                <w:rFonts w:asciiTheme="minorHAnsi" w:hAnsiTheme="minorHAnsi" w:cstheme="minorBidi"/>
                <w:sz w:val="18"/>
                <w:szCs w:val="18"/>
              </w:rPr>
              <w:t xml:space="preserve">Impacts to suitable forested habitat </w:t>
            </w:r>
          </w:p>
        </w:tc>
      </w:tr>
      <w:tr w:rsidR="00461719" w14:paraId="709BE4E4" w14:textId="77777777" w:rsidTr="001C76C4">
        <w:trPr>
          <w:trHeight w:val="144"/>
        </w:trPr>
        <w:tc>
          <w:tcPr>
            <w:tcW w:w="4590" w:type="dxa"/>
          </w:tcPr>
          <w:p w14:paraId="5D88CCFD"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Fringed rosette lichen (</w:t>
            </w:r>
            <w:proofErr w:type="spellStart"/>
            <w:r w:rsidRPr="00F52199">
              <w:rPr>
                <w:rFonts w:asciiTheme="minorHAnsi" w:hAnsiTheme="minorHAnsi" w:cstheme="minorHAnsi"/>
                <w:i/>
                <w:sz w:val="18"/>
                <w:szCs w:val="18"/>
              </w:rPr>
              <w:t>Physcia</w:t>
            </w:r>
            <w:proofErr w:type="spellEnd"/>
            <w:r w:rsidRPr="00F52199">
              <w:rPr>
                <w:rFonts w:asciiTheme="minorHAnsi" w:hAnsiTheme="minorHAnsi" w:cstheme="minorHAnsi"/>
                <w:i/>
                <w:sz w:val="18"/>
                <w:szCs w:val="18"/>
              </w:rPr>
              <w:t xml:space="preserve"> </w:t>
            </w:r>
            <w:proofErr w:type="spellStart"/>
            <w:r w:rsidRPr="00F52199">
              <w:rPr>
                <w:rFonts w:asciiTheme="minorHAnsi" w:hAnsiTheme="minorHAnsi" w:cstheme="minorHAnsi"/>
                <w:i/>
                <w:sz w:val="18"/>
                <w:szCs w:val="18"/>
              </w:rPr>
              <w:t>tenella</w:t>
            </w:r>
            <w:proofErr w:type="spellEnd"/>
            <w:r>
              <w:rPr>
                <w:rFonts w:asciiTheme="minorHAnsi" w:hAnsiTheme="minorHAnsi" w:cstheme="minorHAnsi"/>
                <w:sz w:val="18"/>
                <w:szCs w:val="18"/>
              </w:rPr>
              <w:t>)</w:t>
            </w:r>
          </w:p>
        </w:tc>
        <w:tc>
          <w:tcPr>
            <w:tcW w:w="1260" w:type="dxa"/>
          </w:tcPr>
          <w:p w14:paraId="642CE3A5"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SC</w:t>
            </w:r>
          </w:p>
        </w:tc>
        <w:tc>
          <w:tcPr>
            <w:tcW w:w="4230" w:type="dxa"/>
          </w:tcPr>
          <w:p w14:paraId="292613B3"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Impacts to Potato River/Lawrence Creek</w:t>
            </w:r>
          </w:p>
        </w:tc>
      </w:tr>
      <w:tr w:rsidR="00461719" w14:paraId="4AF879DD" w14:textId="77777777" w:rsidTr="001C76C4">
        <w:trPr>
          <w:trHeight w:val="144"/>
        </w:trPr>
        <w:tc>
          <w:tcPr>
            <w:tcW w:w="4590" w:type="dxa"/>
          </w:tcPr>
          <w:p w14:paraId="27A8F9A3"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Long-eared owl (</w:t>
            </w:r>
            <w:proofErr w:type="spellStart"/>
            <w:r w:rsidRPr="00285815">
              <w:rPr>
                <w:rFonts w:asciiTheme="minorHAnsi" w:hAnsiTheme="minorHAnsi" w:cstheme="minorHAnsi"/>
                <w:i/>
                <w:sz w:val="18"/>
                <w:szCs w:val="18"/>
              </w:rPr>
              <w:t>Asio</w:t>
            </w:r>
            <w:proofErr w:type="spellEnd"/>
            <w:r w:rsidRPr="00285815">
              <w:rPr>
                <w:rFonts w:asciiTheme="minorHAnsi" w:hAnsiTheme="minorHAnsi" w:cstheme="minorHAnsi"/>
                <w:i/>
                <w:sz w:val="18"/>
                <w:szCs w:val="18"/>
              </w:rPr>
              <w:t xml:space="preserve"> </w:t>
            </w:r>
            <w:proofErr w:type="spellStart"/>
            <w:r w:rsidRPr="00285815">
              <w:rPr>
                <w:rFonts w:asciiTheme="minorHAnsi" w:hAnsiTheme="minorHAnsi" w:cstheme="minorHAnsi"/>
                <w:i/>
                <w:sz w:val="18"/>
                <w:szCs w:val="18"/>
              </w:rPr>
              <w:t>otus</w:t>
            </w:r>
            <w:proofErr w:type="spellEnd"/>
            <w:r>
              <w:rPr>
                <w:rFonts w:asciiTheme="minorHAnsi" w:hAnsiTheme="minorHAnsi" w:cstheme="minorHAnsi"/>
                <w:sz w:val="18"/>
                <w:szCs w:val="18"/>
              </w:rPr>
              <w:t>)</w:t>
            </w:r>
          </w:p>
        </w:tc>
        <w:tc>
          <w:tcPr>
            <w:tcW w:w="1260" w:type="dxa"/>
          </w:tcPr>
          <w:p w14:paraId="187DB0F8"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SC</w:t>
            </w:r>
          </w:p>
        </w:tc>
        <w:tc>
          <w:tcPr>
            <w:tcW w:w="4230" w:type="dxa"/>
          </w:tcPr>
          <w:p w14:paraId="28FAC9E6" w14:textId="4AC8A445" w:rsidR="00461719" w:rsidRDefault="00461719" w:rsidP="62AE912F">
            <w:pPr>
              <w:pStyle w:val="TableParagraph"/>
              <w:kinsoku w:val="0"/>
              <w:overflowPunct w:val="0"/>
              <w:spacing w:before="5"/>
              <w:ind w:left="122"/>
              <w:jc w:val="left"/>
              <w:rPr>
                <w:rFonts w:asciiTheme="minorHAnsi" w:hAnsiTheme="minorHAnsi" w:cstheme="minorBidi"/>
                <w:sz w:val="18"/>
                <w:szCs w:val="18"/>
              </w:rPr>
            </w:pPr>
            <w:r w:rsidRPr="62AE912F">
              <w:rPr>
                <w:rFonts w:asciiTheme="minorHAnsi" w:hAnsiTheme="minorHAnsi" w:cstheme="minorBidi"/>
                <w:sz w:val="18"/>
                <w:szCs w:val="18"/>
              </w:rPr>
              <w:t xml:space="preserve">Impacts to suitable forested habitat </w:t>
            </w:r>
          </w:p>
        </w:tc>
      </w:tr>
      <w:tr w:rsidR="00461719" w14:paraId="68F2FF26" w14:textId="77777777" w:rsidTr="001C76C4">
        <w:trPr>
          <w:trHeight w:val="144"/>
        </w:trPr>
        <w:tc>
          <w:tcPr>
            <w:tcW w:w="4590" w:type="dxa"/>
          </w:tcPr>
          <w:p w14:paraId="3967F584"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Northern goshawk (</w:t>
            </w:r>
            <w:r w:rsidRPr="0054637A">
              <w:rPr>
                <w:rFonts w:asciiTheme="minorHAnsi" w:hAnsiTheme="minorHAnsi" w:cstheme="minorHAnsi"/>
                <w:i/>
                <w:sz w:val="18"/>
                <w:szCs w:val="18"/>
              </w:rPr>
              <w:t>Accipiter</w:t>
            </w:r>
            <w:r>
              <w:rPr>
                <w:rFonts w:asciiTheme="minorHAnsi" w:hAnsiTheme="minorHAnsi" w:cstheme="minorHAnsi"/>
                <w:sz w:val="18"/>
                <w:szCs w:val="18"/>
              </w:rPr>
              <w:t xml:space="preserve"> </w:t>
            </w:r>
            <w:proofErr w:type="spellStart"/>
            <w:r w:rsidRPr="0054637A">
              <w:rPr>
                <w:rFonts w:asciiTheme="minorHAnsi" w:hAnsiTheme="minorHAnsi" w:cstheme="minorHAnsi"/>
                <w:i/>
                <w:sz w:val="18"/>
                <w:szCs w:val="18"/>
              </w:rPr>
              <w:t>gentilis</w:t>
            </w:r>
            <w:proofErr w:type="spellEnd"/>
            <w:r>
              <w:rPr>
                <w:rFonts w:asciiTheme="minorHAnsi" w:hAnsiTheme="minorHAnsi" w:cstheme="minorHAnsi"/>
                <w:sz w:val="18"/>
                <w:szCs w:val="18"/>
              </w:rPr>
              <w:t>)</w:t>
            </w:r>
          </w:p>
        </w:tc>
        <w:tc>
          <w:tcPr>
            <w:tcW w:w="1260" w:type="dxa"/>
          </w:tcPr>
          <w:p w14:paraId="6442A7CF"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SC</w:t>
            </w:r>
          </w:p>
        </w:tc>
        <w:tc>
          <w:tcPr>
            <w:tcW w:w="4230" w:type="dxa"/>
          </w:tcPr>
          <w:p w14:paraId="6C2CAEC0" w14:textId="17A0D23C" w:rsidR="00461719" w:rsidRDefault="00461719" w:rsidP="62AE912F">
            <w:pPr>
              <w:pStyle w:val="TableParagraph"/>
              <w:kinsoku w:val="0"/>
              <w:overflowPunct w:val="0"/>
              <w:spacing w:before="5"/>
              <w:ind w:left="122"/>
              <w:jc w:val="left"/>
              <w:rPr>
                <w:rFonts w:asciiTheme="minorHAnsi" w:hAnsiTheme="minorHAnsi" w:cstheme="minorBidi"/>
                <w:sz w:val="18"/>
                <w:szCs w:val="18"/>
              </w:rPr>
            </w:pPr>
            <w:r w:rsidRPr="62AE912F">
              <w:rPr>
                <w:rFonts w:asciiTheme="minorHAnsi" w:hAnsiTheme="minorHAnsi" w:cstheme="minorBidi"/>
                <w:sz w:val="18"/>
                <w:szCs w:val="18"/>
              </w:rPr>
              <w:t xml:space="preserve">Impacts to suitable forested habitat </w:t>
            </w:r>
          </w:p>
        </w:tc>
      </w:tr>
      <w:tr w:rsidR="00461719" w14:paraId="4331928C" w14:textId="77777777" w:rsidTr="001C76C4">
        <w:trPr>
          <w:trHeight w:val="144"/>
        </w:trPr>
        <w:tc>
          <w:tcPr>
            <w:tcW w:w="4590" w:type="dxa"/>
          </w:tcPr>
          <w:p w14:paraId="4D334127"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Swamp darner (</w:t>
            </w:r>
            <w:proofErr w:type="spellStart"/>
            <w:r w:rsidRPr="0054637A">
              <w:rPr>
                <w:rFonts w:asciiTheme="minorHAnsi" w:hAnsiTheme="minorHAnsi" w:cstheme="minorHAnsi"/>
                <w:i/>
                <w:sz w:val="18"/>
                <w:szCs w:val="18"/>
              </w:rPr>
              <w:t>Epiaeschna</w:t>
            </w:r>
            <w:proofErr w:type="spellEnd"/>
            <w:r>
              <w:rPr>
                <w:rFonts w:asciiTheme="minorHAnsi" w:hAnsiTheme="minorHAnsi" w:cstheme="minorHAnsi"/>
                <w:sz w:val="18"/>
                <w:szCs w:val="18"/>
              </w:rPr>
              <w:t xml:space="preserve"> </w:t>
            </w:r>
            <w:proofErr w:type="spellStart"/>
            <w:r w:rsidRPr="0054637A">
              <w:rPr>
                <w:rFonts w:asciiTheme="minorHAnsi" w:hAnsiTheme="minorHAnsi" w:cstheme="minorHAnsi"/>
                <w:i/>
                <w:sz w:val="18"/>
                <w:szCs w:val="18"/>
              </w:rPr>
              <w:t>heros</w:t>
            </w:r>
            <w:proofErr w:type="spellEnd"/>
            <w:r>
              <w:rPr>
                <w:rFonts w:asciiTheme="minorHAnsi" w:hAnsiTheme="minorHAnsi" w:cstheme="minorHAnsi"/>
                <w:sz w:val="18"/>
                <w:szCs w:val="18"/>
              </w:rPr>
              <w:t>)</w:t>
            </w:r>
          </w:p>
        </w:tc>
        <w:tc>
          <w:tcPr>
            <w:tcW w:w="1260" w:type="dxa"/>
          </w:tcPr>
          <w:p w14:paraId="425741AC"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SC</w:t>
            </w:r>
          </w:p>
        </w:tc>
        <w:tc>
          <w:tcPr>
            <w:tcW w:w="4230" w:type="dxa"/>
          </w:tcPr>
          <w:p w14:paraId="287F286C"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Impacts to suitable wooded wetland/ditches habitat</w:t>
            </w:r>
          </w:p>
        </w:tc>
      </w:tr>
      <w:tr w:rsidR="00461719" w14:paraId="16B75CAC" w14:textId="77777777" w:rsidTr="001C76C4">
        <w:trPr>
          <w:trHeight w:val="144"/>
        </w:trPr>
        <w:tc>
          <w:tcPr>
            <w:tcW w:w="4590" w:type="dxa"/>
          </w:tcPr>
          <w:p w14:paraId="5FCFDDA6"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Western meadowlark (</w:t>
            </w:r>
            <w:proofErr w:type="spellStart"/>
            <w:r w:rsidRPr="00473B31">
              <w:rPr>
                <w:rFonts w:asciiTheme="minorHAnsi" w:hAnsiTheme="minorHAnsi" w:cstheme="minorHAnsi"/>
                <w:i/>
                <w:sz w:val="18"/>
                <w:szCs w:val="18"/>
              </w:rPr>
              <w:t>Sturnella</w:t>
            </w:r>
            <w:proofErr w:type="spellEnd"/>
            <w:r w:rsidRPr="00473B31">
              <w:rPr>
                <w:rFonts w:asciiTheme="minorHAnsi" w:hAnsiTheme="minorHAnsi" w:cstheme="minorHAnsi"/>
                <w:i/>
                <w:sz w:val="18"/>
                <w:szCs w:val="18"/>
              </w:rPr>
              <w:t xml:space="preserve"> </w:t>
            </w:r>
            <w:proofErr w:type="spellStart"/>
            <w:r w:rsidRPr="00473B31">
              <w:rPr>
                <w:rFonts w:asciiTheme="minorHAnsi" w:hAnsiTheme="minorHAnsi" w:cstheme="minorHAnsi"/>
                <w:i/>
                <w:sz w:val="18"/>
                <w:szCs w:val="18"/>
              </w:rPr>
              <w:t>neglecta</w:t>
            </w:r>
            <w:proofErr w:type="spellEnd"/>
            <w:r>
              <w:rPr>
                <w:rFonts w:asciiTheme="minorHAnsi" w:hAnsiTheme="minorHAnsi" w:cstheme="minorHAnsi"/>
                <w:sz w:val="18"/>
                <w:szCs w:val="18"/>
              </w:rPr>
              <w:t>)</w:t>
            </w:r>
          </w:p>
        </w:tc>
        <w:tc>
          <w:tcPr>
            <w:tcW w:w="1260" w:type="dxa"/>
          </w:tcPr>
          <w:p w14:paraId="44770C83"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SC</w:t>
            </w:r>
          </w:p>
        </w:tc>
        <w:tc>
          <w:tcPr>
            <w:tcW w:w="4230" w:type="dxa"/>
          </w:tcPr>
          <w:p w14:paraId="2627C3F3"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Impacts to suitable habitat (pasture, grassland, meadows)</w:t>
            </w:r>
          </w:p>
        </w:tc>
      </w:tr>
      <w:tr w:rsidR="00461719" w14:paraId="5FC42B6C" w14:textId="77777777" w:rsidTr="001C76C4">
        <w:trPr>
          <w:trHeight w:val="144"/>
        </w:trPr>
        <w:tc>
          <w:tcPr>
            <w:tcW w:w="4590" w:type="dxa"/>
          </w:tcPr>
          <w:p w14:paraId="136AEC08"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West Virginia White (</w:t>
            </w:r>
            <w:proofErr w:type="spellStart"/>
            <w:r w:rsidRPr="00473B31">
              <w:rPr>
                <w:rFonts w:asciiTheme="minorHAnsi" w:hAnsiTheme="minorHAnsi" w:cstheme="minorHAnsi"/>
                <w:i/>
                <w:sz w:val="18"/>
                <w:szCs w:val="18"/>
              </w:rPr>
              <w:t>Pieris</w:t>
            </w:r>
            <w:proofErr w:type="spellEnd"/>
            <w:r>
              <w:rPr>
                <w:rFonts w:asciiTheme="minorHAnsi" w:hAnsiTheme="minorHAnsi" w:cstheme="minorHAnsi"/>
                <w:sz w:val="18"/>
                <w:szCs w:val="18"/>
              </w:rPr>
              <w:t xml:space="preserve"> </w:t>
            </w:r>
            <w:proofErr w:type="spellStart"/>
            <w:r w:rsidRPr="00473B31">
              <w:rPr>
                <w:rFonts w:asciiTheme="minorHAnsi" w:hAnsiTheme="minorHAnsi" w:cstheme="minorHAnsi"/>
                <w:i/>
                <w:sz w:val="18"/>
                <w:szCs w:val="18"/>
              </w:rPr>
              <w:t>virginiensis</w:t>
            </w:r>
            <w:proofErr w:type="spellEnd"/>
            <w:r>
              <w:rPr>
                <w:rFonts w:asciiTheme="minorHAnsi" w:hAnsiTheme="minorHAnsi" w:cstheme="minorHAnsi"/>
                <w:sz w:val="18"/>
                <w:szCs w:val="18"/>
              </w:rPr>
              <w:t>)</w:t>
            </w:r>
          </w:p>
        </w:tc>
        <w:tc>
          <w:tcPr>
            <w:tcW w:w="1260" w:type="dxa"/>
          </w:tcPr>
          <w:p w14:paraId="07EDB591"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SC</w:t>
            </w:r>
          </w:p>
        </w:tc>
        <w:tc>
          <w:tcPr>
            <w:tcW w:w="4230" w:type="dxa"/>
          </w:tcPr>
          <w:p w14:paraId="455B3A2A" w14:textId="393CB904" w:rsidR="00461719" w:rsidRDefault="00461719" w:rsidP="62AE912F">
            <w:pPr>
              <w:pStyle w:val="TableParagraph"/>
              <w:kinsoku w:val="0"/>
              <w:overflowPunct w:val="0"/>
              <w:spacing w:before="5"/>
              <w:ind w:left="122"/>
              <w:jc w:val="left"/>
              <w:rPr>
                <w:rFonts w:asciiTheme="minorHAnsi" w:hAnsiTheme="minorHAnsi" w:cstheme="minorBidi"/>
                <w:sz w:val="18"/>
                <w:szCs w:val="18"/>
              </w:rPr>
            </w:pPr>
            <w:r w:rsidRPr="62AE912F">
              <w:rPr>
                <w:rFonts w:asciiTheme="minorHAnsi" w:hAnsiTheme="minorHAnsi" w:cstheme="minorBidi"/>
                <w:sz w:val="18"/>
                <w:szCs w:val="18"/>
              </w:rPr>
              <w:t xml:space="preserve">Impacts to suitable forested habitat </w:t>
            </w:r>
          </w:p>
        </w:tc>
      </w:tr>
      <w:tr w:rsidR="00461719" w14:paraId="1A78604E" w14:textId="77777777" w:rsidTr="001C76C4">
        <w:trPr>
          <w:trHeight w:val="144"/>
        </w:trPr>
        <w:tc>
          <w:tcPr>
            <w:tcW w:w="4590" w:type="dxa"/>
          </w:tcPr>
          <w:p w14:paraId="03C2AD2C" w14:textId="47F6D854" w:rsidR="00461719" w:rsidRPr="006F7C40"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Wood turtle</w:t>
            </w:r>
            <w:r w:rsidR="006F7C40">
              <w:rPr>
                <w:rFonts w:asciiTheme="minorHAnsi" w:hAnsiTheme="minorHAnsi" w:cstheme="minorHAnsi"/>
                <w:sz w:val="18"/>
                <w:szCs w:val="18"/>
              </w:rPr>
              <w:t xml:space="preserve"> (</w:t>
            </w:r>
            <w:proofErr w:type="spellStart"/>
            <w:r w:rsidR="006F7C40">
              <w:rPr>
                <w:rFonts w:asciiTheme="minorHAnsi" w:hAnsiTheme="minorHAnsi" w:cstheme="minorHAnsi"/>
                <w:i/>
                <w:sz w:val="18"/>
                <w:szCs w:val="18"/>
              </w:rPr>
              <w:t>Glyptemys</w:t>
            </w:r>
            <w:proofErr w:type="spellEnd"/>
            <w:r w:rsidR="006F7C40">
              <w:rPr>
                <w:rFonts w:asciiTheme="minorHAnsi" w:hAnsiTheme="minorHAnsi" w:cstheme="minorHAnsi"/>
                <w:i/>
                <w:sz w:val="18"/>
                <w:szCs w:val="18"/>
              </w:rPr>
              <w:t xml:space="preserve"> </w:t>
            </w:r>
            <w:proofErr w:type="spellStart"/>
            <w:r w:rsidR="006F7C40">
              <w:rPr>
                <w:rFonts w:asciiTheme="minorHAnsi" w:hAnsiTheme="minorHAnsi" w:cstheme="minorHAnsi"/>
                <w:i/>
                <w:sz w:val="18"/>
                <w:szCs w:val="18"/>
              </w:rPr>
              <w:t>insculpta</w:t>
            </w:r>
            <w:proofErr w:type="spellEnd"/>
            <w:r w:rsidR="006F7C40">
              <w:rPr>
                <w:rFonts w:asciiTheme="minorHAnsi" w:hAnsiTheme="minorHAnsi" w:cstheme="minorHAnsi"/>
                <w:sz w:val="18"/>
                <w:szCs w:val="18"/>
              </w:rPr>
              <w:t>)</w:t>
            </w:r>
          </w:p>
        </w:tc>
        <w:tc>
          <w:tcPr>
            <w:tcW w:w="1260" w:type="dxa"/>
          </w:tcPr>
          <w:p w14:paraId="5E7A29C7"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THR</w:t>
            </w:r>
          </w:p>
        </w:tc>
        <w:tc>
          <w:tcPr>
            <w:tcW w:w="4230" w:type="dxa"/>
          </w:tcPr>
          <w:p w14:paraId="0FA1AB5C"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Impacts to waterbodies and adjacent habitat</w:t>
            </w:r>
          </w:p>
        </w:tc>
      </w:tr>
      <w:tr w:rsidR="00461719" w14:paraId="2068FE49" w14:textId="77777777" w:rsidTr="001C76C4">
        <w:trPr>
          <w:trHeight w:val="144"/>
        </w:trPr>
        <w:tc>
          <w:tcPr>
            <w:tcW w:w="4590" w:type="dxa"/>
          </w:tcPr>
          <w:p w14:paraId="1713483C"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Yellow banded bumblebee (</w:t>
            </w:r>
            <w:proofErr w:type="spellStart"/>
            <w:r w:rsidRPr="006558D0">
              <w:rPr>
                <w:rFonts w:asciiTheme="minorHAnsi" w:hAnsiTheme="minorHAnsi" w:cstheme="minorHAnsi"/>
                <w:i/>
                <w:sz w:val="18"/>
                <w:szCs w:val="18"/>
              </w:rPr>
              <w:t>Bombus</w:t>
            </w:r>
            <w:proofErr w:type="spellEnd"/>
            <w:r w:rsidRPr="006558D0">
              <w:rPr>
                <w:rFonts w:asciiTheme="minorHAnsi" w:hAnsiTheme="minorHAnsi" w:cstheme="minorHAnsi"/>
                <w:i/>
                <w:sz w:val="18"/>
                <w:szCs w:val="18"/>
              </w:rPr>
              <w:t xml:space="preserve"> </w:t>
            </w:r>
            <w:proofErr w:type="spellStart"/>
            <w:r w:rsidRPr="006558D0">
              <w:rPr>
                <w:rFonts w:asciiTheme="minorHAnsi" w:hAnsiTheme="minorHAnsi" w:cstheme="minorHAnsi"/>
                <w:i/>
                <w:sz w:val="18"/>
                <w:szCs w:val="18"/>
              </w:rPr>
              <w:t>terricola</w:t>
            </w:r>
            <w:proofErr w:type="spellEnd"/>
            <w:r>
              <w:rPr>
                <w:rFonts w:asciiTheme="minorHAnsi" w:hAnsiTheme="minorHAnsi" w:cstheme="minorHAnsi"/>
                <w:sz w:val="18"/>
                <w:szCs w:val="18"/>
              </w:rPr>
              <w:t>)</w:t>
            </w:r>
          </w:p>
        </w:tc>
        <w:tc>
          <w:tcPr>
            <w:tcW w:w="1260" w:type="dxa"/>
          </w:tcPr>
          <w:p w14:paraId="59C6EC9A"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SC</w:t>
            </w:r>
          </w:p>
        </w:tc>
        <w:tc>
          <w:tcPr>
            <w:tcW w:w="4230" w:type="dxa"/>
          </w:tcPr>
          <w:p w14:paraId="3F6FC2BC"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Impacts to suitable habitat</w:t>
            </w:r>
          </w:p>
        </w:tc>
      </w:tr>
      <w:tr w:rsidR="00461719" w14:paraId="3C64F129" w14:textId="77777777" w:rsidTr="001C76C4">
        <w:trPr>
          <w:trHeight w:val="144"/>
        </w:trPr>
        <w:tc>
          <w:tcPr>
            <w:tcW w:w="4590" w:type="dxa"/>
          </w:tcPr>
          <w:p w14:paraId="76EFE80B" w14:textId="77777777" w:rsidR="00461719" w:rsidRPr="006558D0"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 xml:space="preserve">Yellow </w:t>
            </w:r>
            <w:proofErr w:type="spellStart"/>
            <w:r>
              <w:rPr>
                <w:rFonts w:asciiTheme="minorHAnsi" w:hAnsiTheme="minorHAnsi" w:cstheme="minorHAnsi"/>
                <w:sz w:val="18"/>
                <w:szCs w:val="18"/>
              </w:rPr>
              <w:t>specklebelly</w:t>
            </w:r>
            <w:proofErr w:type="spellEnd"/>
            <w:r>
              <w:rPr>
                <w:rFonts w:asciiTheme="minorHAnsi" w:hAnsiTheme="minorHAnsi" w:cstheme="minorHAnsi"/>
                <w:sz w:val="18"/>
                <w:szCs w:val="18"/>
              </w:rPr>
              <w:t xml:space="preserve"> (</w:t>
            </w:r>
            <w:proofErr w:type="spellStart"/>
            <w:r>
              <w:rPr>
                <w:rFonts w:asciiTheme="minorHAnsi" w:hAnsiTheme="minorHAnsi" w:cstheme="minorHAnsi"/>
                <w:i/>
                <w:sz w:val="18"/>
                <w:szCs w:val="18"/>
              </w:rPr>
              <w:t>Pseudocyphellaria</w:t>
            </w:r>
            <w:proofErr w:type="spellEnd"/>
            <w:r>
              <w:rPr>
                <w:rFonts w:asciiTheme="minorHAnsi" w:hAnsiTheme="minorHAnsi" w:cstheme="minorHAnsi"/>
                <w:i/>
                <w:sz w:val="18"/>
                <w:szCs w:val="18"/>
              </w:rPr>
              <w:t xml:space="preserve"> </w:t>
            </w:r>
            <w:proofErr w:type="spellStart"/>
            <w:r>
              <w:rPr>
                <w:rFonts w:asciiTheme="minorHAnsi" w:hAnsiTheme="minorHAnsi" w:cstheme="minorHAnsi"/>
                <w:i/>
                <w:sz w:val="18"/>
                <w:szCs w:val="18"/>
              </w:rPr>
              <w:t>crocata</w:t>
            </w:r>
            <w:proofErr w:type="spellEnd"/>
            <w:r>
              <w:rPr>
                <w:rFonts w:asciiTheme="minorHAnsi" w:hAnsiTheme="minorHAnsi" w:cstheme="minorHAnsi"/>
                <w:sz w:val="18"/>
                <w:szCs w:val="18"/>
              </w:rPr>
              <w:t>)</w:t>
            </w:r>
          </w:p>
        </w:tc>
        <w:tc>
          <w:tcPr>
            <w:tcW w:w="1260" w:type="dxa"/>
          </w:tcPr>
          <w:p w14:paraId="6CA5F0AB"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SC</w:t>
            </w:r>
          </w:p>
        </w:tc>
        <w:tc>
          <w:tcPr>
            <w:tcW w:w="4230" w:type="dxa"/>
          </w:tcPr>
          <w:p w14:paraId="350EC7EF" w14:textId="4490829A" w:rsidR="00461719" w:rsidRDefault="00461719" w:rsidP="62AE912F">
            <w:pPr>
              <w:pStyle w:val="TableParagraph"/>
              <w:kinsoku w:val="0"/>
              <w:overflowPunct w:val="0"/>
              <w:spacing w:before="5"/>
              <w:ind w:left="122"/>
              <w:jc w:val="left"/>
              <w:rPr>
                <w:rFonts w:asciiTheme="minorHAnsi" w:hAnsiTheme="minorHAnsi" w:cstheme="minorBidi"/>
                <w:sz w:val="18"/>
                <w:szCs w:val="18"/>
              </w:rPr>
            </w:pPr>
            <w:r w:rsidRPr="62AE912F">
              <w:rPr>
                <w:rFonts w:asciiTheme="minorHAnsi" w:hAnsiTheme="minorHAnsi" w:cstheme="minorBidi"/>
                <w:sz w:val="18"/>
                <w:szCs w:val="18"/>
              </w:rPr>
              <w:t xml:space="preserve">Impacts to suitable forest habitat </w:t>
            </w:r>
          </w:p>
        </w:tc>
      </w:tr>
    </w:tbl>
    <w:p w14:paraId="07847868" w14:textId="77777777" w:rsidR="00562A21" w:rsidRPr="00E5123E" w:rsidRDefault="00562A21" w:rsidP="00562A21">
      <w:pPr>
        <w:pStyle w:val="Default"/>
        <w:spacing w:after="3"/>
        <w:ind w:left="1440" w:right="885"/>
        <w:rPr>
          <w:sz w:val="16"/>
          <w:szCs w:val="16"/>
        </w:rPr>
      </w:pPr>
      <w:r>
        <w:rPr>
          <w:sz w:val="16"/>
          <w:szCs w:val="16"/>
        </w:rPr>
        <w:t xml:space="preserve">*Bald eagles are not state listed in Wisconsin; however, they are protected under Migratory Bird Treaty Act and the Bald and Golden Eagle Protection Act. </w:t>
      </w:r>
    </w:p>
    <w:p w14:paraId="2B5F79D3" w14:textId="2BF45DD5" w:rsidR="00623E1B" w:rsidRDefault="00623E1B" w:rsidP="00623E1B">
      <w:pPr>
        <w:pStyle w:val="Default"/>
        <w:ind w:right="885"/>
      </w:pPr>
    </w:p>
    <w:p w14:paraId="6C42815A" w14:textId="55F4817F" w:rsidR="00562A21" w:rsidRDefault="65775832" w:rsidP="62AE912F">
      <w:pPr>
        <w:ind w:left="720"/>
        <w:rPr>
          <w:b/>
          <w:bCs/>
        </w:rPr>
      </w:pPr>
      <w:r w:rsidRPr="62AE912F">
        <w:rPr>
          <w:b/>
          <w:bCs/>
        </w:rPr>
        <w:t xml:space="preserve">Impact </w:t>
      </w:r>
      <w:r w:rsidR="331EC390" w:rsidRPr="62AE912F">
        <w:rPr>
          <w:b/>
          <w:bCs/>
        </w:rPr>
        <w:t xml:space="preserve">Avoidance and/or Minimization Measures: </w:t>
      </w:r>
    </w:p>
    <w:p w14:paraId="4E694EE2" w14:textId="77777777" w:rsidR="00562A21" w:rsidRDefault="00562A21" w:rsidP="00562A21">
      <w:pPr>
        <w:ind w:left="720"/>
        <w:rPr>
          <w:b/>
        </w:rPr>
      </w:pPr>
    </w:p>
    <w:p w14:paraId="3904113D" w14:textId="77777777" w:rsidR="00562A21" w:rsidRPr="00A238B3" w:rsidRDefault="00562A21" w:rsidP="00562A21">
      <w:pPr>
        <w:ind w:left="720"/>
        <w:rPr>
          <w:u w:val="single"/>
        </w:rPr>
      </w:pPr>
      <w:r w:rsidRPr="00A238B3">
        <w:rPr>
          <w:u w:val="single"/>
        </w:rPr>
        <w:t>Aquatic Insects</w:t>
      </w:r>
    </w:p>
    <w:p w14:paraId="6C162288" w14:textId="6ED9F17B" w:rsidR="00562A21" w:rsidRPr="003204B6" w:rsidRDefault="331EC390" w:rsidP="00562A21">
      <w:pPr>
        <w:ind w:left="720"/>
      </w:pPr>
      <w:r>
        <w:t>Potential impacts to the habitat of the four aquatic insect special concern species listed in Table 19-2 will be minimized or avoided in several ways. The Project has prepared and submitted to the DNR a Project specific Storm Water Pollution Prevention Plan. As described in that plan</w:t>
      </w:r>
      <w:r w:rsidR="6AFE3E68">
        <w:t>,</w:t>
      </w:r>
      <w:r>
        <w:t xml:space="preserve"> all temporary and permanent erosion and sediment control measures will be in accordance with Enbridge’s Environmental Protection Plan (EPP), the Wisconsin Department of Natural Resources (WDNR) Storm Water Construction Technical Standards, and applicable permit requirements. More details regarding the erosion control BMPs implemented by the Project can be found in the SWPPP. The Potato River, Lawrence Creek, and the White River are listed by the DNR as potential habitat for state listed special concern insect species. The Potato River and White River will be crossed by HDD, avoiding direct impacts to these waterbodies. Lawrence Creek is not crossed by the Project.  </w:t>
      </w:r>
    </w:p>
    <w:p w14:paraId="28379F4A" w14:textId="77777777" w:rsidR="00562A21" w:rsidRDefault="00562A21" w:rsidP="00562A21">
      <w:pPr>
        <w:ind w:left="720"/>
        <w:rPr>
          <w:b/>
        </w:rPr>
      </w:pPr>
    </w:p>
    <w:p w14:paraId="78E6924D" w14:textId="77777777" w:rsidR="00562A21" w:rsidRPr="00A238B3" w:rsidRDefault="00562A21" w:rsidP="00562A21">
      <w:pPr>
        <w:ind w:left="720"/>
        <w:rPr>
          <w:u w:val="single"/>
        </w:rPr>
      </w:pPr>
      <w:r w:rsidRPr="00A238B3">
        <w:rPr>
          <w:u w:val="single"/>
        </w:rPr>
        <w:t>Confusing bumble bee and Yellow banded bumble bee</w:t>
      </w:r>
    </w:p>
    <w:p w14:paraId="5C0B197D" w14:textId="7A7B8F89" w:rsidR="00562A21" w:rsidRDefault="331EC390" w:rsidP="00562A21">
      <w:pPr>
        <w:ind w:left="720"/>
      </w:pPr>
      <w:r w:rsidRPr="62AE912F">
        <w:rPr>
          <w:rFonts w:cs="Times New Roman"/>
        </w:rPr>
        <w:t>I</w:t>
      </w:r>
      <w:r>
        <w:t>f habitat for confusing bumble bee or yellow banded bumble bee is present in the Project area it will be temporarily affected by removal of vegetation. Clearing of herbaceous and shrub communities in the open areas of the temporary right-of-way, both in upland and wetland areas, w</w:t>
      </w:r>
      <w:r w:rsidR="620A7C94">
        <w:t>ould</w:t>
      </w:r>
      <w:r>
        <w:t xml:space="preserve"> cause a short-term impact </w:t>
      </w:r>
      <w:r w:rsidR="58A6E2A9">
        <w:t>on the bees’ habitat, but the effect would be mitigated by Enbridge’s anticipated construction schedule and revegetation plans</w:t>
      </w:r>
      <w:r>
        <w:t xml:space="preserve">.  </w:t>
      </w:r>
    </w:p>
    <w:p w14:paraId="5E8868AD" w14:textId="213B7BCC" w:rsidR="00562A21" w:rsidRDefault="00562A21" w:rsidP="00562A21">
      <w:pPr>
        <w:ind w:left="720"/>
      </w:pPr>
    </w:p>
    <w:p w14:paraId="40878B8F" w14:textId="65817B85" w:rsidR="00562A21" w:rsidRDefault="331EC390" w:rsidP="00562A21">
      <w:pPr>
        <w:ind w:left="720"/>
      </w:pPr>
      <w:r>
        <w:t xml:space="preserve">As described </w:t>
      </w:r>
      <w:r w:rsidR="05E48EB8">
        <w:t>below</w:t>
      </w:r>
      <w:r>
        <w:t>, v</w:t>
      </w:r>
      <w:r w:rsidRPr="62AE912F">
        <w:rPr>
          <w:rFonts w:cs="Times New Roman"/>
        </w:rPr>
        <w:t>egetation clearing activities associated with construction of the Project are anticipated to be scheduled to occur outside the April 1 to July 15 timeframe when th</w:t>
      </w:r>
      <w:r w:rsidR="5BD476D2" w:rsidRPr="62AE912F">
        <w:rPr>
          <w:rFonts w:cs="Times New Roman"/>
        </w:rPr>
        <w:t>e</w:t>
      </w:r>
      <w:r w:rsidR="6F2BF70A" w:rsidRPr="62AE912F">
        <w:rPr>
          <w:rFonts w:cs="Times New Roman"/>
        </w:rPr>
        <w:t xml:space="preserve"> confusing </w:t>
      </w:r>
      <w:r w:rsidR="00710144">
        <w:rPr>
          <w:rFonts w:cs="Times New Roman"/>
        </w:rPr>
        <w:t>b</w:t>
      </w:r>
      <w:r w:rsidR="00710144" w:rsidRPr="62AE912F">
        <w:rPr>
          <w:rFonts w:cs="Times New Roman"/>
        </w:rPr>
        <w:t xml:space="preserve">umble </w:t>
      </w:r>
      <w:r w:rsidR="6F2BF70A" w:rsidRPr="62AE912F">
        <w:rPr>
          <w:rFonts w:cs="Times New Roman"/>
        </w:rPr>
        <w:t>bee and yellow banded bumble bee</w:t>
      </w:r>
      <w:r w:rsidRPr="62AE912F">
        <w:rPr>
          <w:rFonts w:cs="Times New Roman"/>
        </w:rPr>
        <w:t xml:space="preserve"> are most active.  </w:t>
      </w:r>
    </w:p>
    <w:p w14:paraId="2B01C2E5" w14:textId="77777777" w:rsidR="00562A21" w:rsidRDefault="00562A21" w:rsidP="00562A21">
      <w:pPr>
        <w:ind w:left="720"/>
      </w:pPr>
    </w:p>
    <w:p w14:paraId="7D9E8BC7" w14:textId="336C83E5" w:rsidR="00562A21" w:rsidRDefault="331EC390" w:rsidP="00562A21">
      <w:pPr>
        <w:ind w:left="720"/>
      </w:pPr>
      <w:r>
        <w:t xml:space="preserve">Enbridge will </w:t>
      </w:r>
      <w:r w:rsidR="0A48F8ED">
        <w:t xml:space="preserve">also </w:t>
      </w:r>
      <w:r>
        <w:t>utilize herbaceous seed mixes on disturbed areas following the completion of pipeline construction</w:t>
      </w:r>
      <w:r w:rsidR="47A5DC4E">
        <w:t xml:space="preserve"> </w:t>
      </w:r>
      <w:r w:rsidR="5AFE6BF3">
        <w:t>to restore cover, minim</w:t>
      </w:r>
      <w:r w:rsidR="00710144">
        <w:t>i</w:t>
      </w:r>
      <w:r w:rsidR="5AFE6BF3">
        <w:t xml:space="preserve">ze the duration of vegetative disturbance, and stabilize the soil. Following seeding, </w:t>
      </w:r>
      <w:r>
        <w:t xml:space="preserve">Enbridge expects that pre-existing herbaceous and shrub habitats will quickly become reestablished and that wildlife species that use these habitats will return relatively soon after construction.  </w:t>
      </w:r>
    </w:p>
    <w:p w14:paraId="46654129" w14:textId="77777777" w:rsidR="00562A21" w:rsidRDefault="00562A21" w:rsidP="00562A21">
      <w:pPr>
        <w:ind w:left="720"/>
        <w:rPr>
          <w:b/>
        </w:rPr>
      </w:pPr>
    </w:p>
    <w:p w14:paraId="3581A314" w14:textId="77777777" w:rsidR="00562A21" w:rsidRPr="00A238B3" w:rsidRDefault="00562A21" w:rsidP="00562A21">
      <w:pPr>
        <w:ind w:left="720"/>
        <w:rPr>
          <w:u w:val="single"/>
        </w:rPr>
      </w:pPr>
      <w:r w:rsidRPr="00A238B3">
        <w:rPr>
          <w:u w:val="single"/>
        </w:rPr>
        <w:t>Birds</w:t>
      </w:r>
    </w:p>
    <w:p w14:paraId="495A004B" w14:textId="5228E541" w:rsidR="00562A21" w:rsidRPr="000312CD" w:rsidRDefault="00562A21" w:rsidP="00562A21">
      <w:pPr>
        <w:ind w:left="720"/>
        <w:rPr>
          <w:rFonts w:cs="Times New Roman"/>
          <w:szCs w:val="24"/>
        </w:rPr>
      </w:pPr>
      <w:r>
        <w:t>A</w:t>
      </w:r>
      <w:r w:rsidRPr="000312CD">
        <w:t>ctivities required for construction have the potential to affect</w:t>
      </w:r>
      <w:r>
        <w:t xml:space="preserve"> the habitat of</w:t>
      </w:r>
      <w:r w:rsidRPr="000312CD">
        <w:t xml:space="preserve"> bird</w:t>
      </w:r>
      <w:r>
        <w:t xml:space="preserve">s that are special concern species. </w:t>
      </w:r>
      <w:r>
        <w:rPr>
          <w:rFonts w:cs="Times New Roman"/>
          <w:szCs w:val="24"/>
        </w:rPr>
        <w:t xml:space="preserve">Take of, or direct impacts to the bird special concern species included in the ER Review spreadsheet and summarized in Table 19-2 (and other </w:t>
      </w:r>
      <w:r w:rsidRPr="000312CD">
        <w:rPr>
          <w:rFonts w:cs="Times New Roman"/>
          <w:szCs w:val="24"/>
        </w:rPr>
        <w:t>migratory birds</w:t>
      </w:r>
      <w:r>
        <w:rPr>
          <w:rFonts w:cs="Times New Roman"/>
          <w:szCs w:val="24"/>
        </w:rPr>
        <w:t>)</w:t>
      </w:r>
      <w:r w:rsidRPr="000312CD">
        <w:rPr>
          <w:rFonts w:cs="Times New Roman"/>
          <w:szCs w:val="24"/>
        </w:rPr>
        <w:t xml:space="preserve"> are not expected due to the timing of vegetation clearing activities. </w:t>
      </w:r>
      <w:r w:rsidRPr="007C1ACA">
        <w:rPr>
          <w:rFonts w:cs="Times New Roman"/>
          <w:szCs w:val="24"/>
        </w:rPr>
        <w:t>Vegetation clearing activities associated with construction of the Project are anticipated to be scheduled to occur outside the migratory and nesting seasons for most migratory birds in the region (e.g., April 1 to July 15)</w:t>
      </w:r>
      <w:r w:rsidRPr="000312CD">
        <w:rPr>
          <w:rFonts w:cs="Times New Roman"/>
          <w:szCs w:val="24"/>
        </w:rPr>
        <w:t>.</w:t>
      </w:r>
      <w:r>
        <w:rPr>
          <w:rFonts w:cs="Times New Roman"/>
          <w:szCs w:val="24"/>
        </w:rPr>
        <w:t xml:space="preserve"> </w:t>
      </w:r>
      <w:r w:rsidRPr="000312CD">
        <w:t xml:space="preserve">Impacts from vegetation clearing on migratory bird species requiring contiguous forested patches are </w:t>
      </w:r>
      <w:r>
        <w:t>important</w:t>
      </w:r>
      <w:r w:rsidRPr="000312CD">
        <w:t xml:space="preserve"> because nesting densities tend to be higher in these habitats. </w:t>
      </w:r>
      <w:r>
        <w:t>V</w:t>
      </w:r>
      <w:r w:rsidRPr="000312CD">
        <w:t xml:space="preserve">arious disturbance events </w:t>
      </w:r>
      <w:r>
        <w:t>often create</w:t>
      </w:r>
      <w:r w:rsidRPr="000312CD">
        <w:t xml:space="preserve"> </w:t>
      </w:r>
      <w:r>
        <w:t>h</w:t>
      </w:r>
      <w:r w:rsidRPr="000312CD">
        <w:t xml:space="preserve">abitat for </w:t>
      </w:r>
      <w:proofErr w:type="spellStart"/>
      <w:r w:rsidRPr="000312CD">
        <w:t>shrubland</w:t>
      </w:r>
      <w:proofErr w:type="spellEnd"/>
      <w:r w:rsidRPr="000312CD">
        <w:t xml:space="preserve"> species, so impacts in these areas are generally expected to be less than in forested lands. Some bird species that use open or </w:t>
      </w:r>
      <w:proofErr w:type="spellStart"/>
      <w:r w:rsidRPr="000312CD">
        <w:t>shrubland</w:t>
      </w:r>
      <w:proofErr w:type="spellEnd"/>
      <w:r w:rsidRPr="000312CD">
        <w:t xml:space="preserve"> habitats could benefit from the habitat conditions created by the proposed Project in the maintained right-of-way.</w:t>
      </w:r>
    </w:p>
    <w:p w14:paraId="1CCA28C5" w14:textId="77777777" w:rsidR="00562A21" w:rsidRDefault="00562A21" w:rsidP="00562A21">
      <w:pPr>
        <w:ind w:left="720"/>
      </w:pPr>
    </w:p>
    <w:p w14:paraId="128ADA25" w14:textId="1F81E6C4" w:rsidR="00562A21" w:rsidRDefault="00562A21" w:rsidP="00562A21">
      <w:pPr>
        <w:ind w:left="720"/>
      </w:pPr>
      <w:r w:rsidRPr="000312CD">
        <w:t xml:space="preserve">Despite these efforts, construction and operation of the Project will result in the permanent loss of some forested nesting habitat, most notably deciduous and coniferous forests. After construction is complete, </w:t>
      </w:r>
      <w:r>
        <w:t>Enbridge</w:t>
      </w:r>
      <w:r w:rsidRPr="000312CD">
        <w:t xml:space="preserve"> will restore the construction right-of-way as near as practica</w:t>
      </w:r>
      <w:r>
        <w:t>b</w:t>
      </w:r>
      <w:r w:rsidRPr="000312CD">
        <w:t>l</w:t>
      </w:r>
      <w:r>
        <w:t>e</w:t>
      </w:r>
      <w:r w:rsidRPr="000312CD">
        <w:t xml:space="preserve"> to preconstruction condition. Cropland will be restored to active agricultural production, and other areas will be revegetated using methods and seed mixes appropriate to existing land uses and cover types. </w:t>
      </w:r>
      <w:r>
        <w:t>Forested areas outside of the maintained operational easement will be allowed to reforest by succession and natural recruitment. Enbridge</w:t>
      </w:r>
      <w:r w:rsidRPr="000312CD">
        <w:t xml:space="preserve"> anticipates that the majority of the temporary use areas will recover to pre-disturbance conditions over time. </w:t>
      </w:r>
    </w:p>
    <w:p w14:paraId="73DF8957" w14:textId="77777777" w:rsidR="00562A21" w:rsidRDefault="00562A21" w:rsidP="00562A21">
      <w:pPr>
        <w:ind w:left="720"/>
      </w:pPr>
    </w:p>
    <w:p w14:paraId="61A4CEE2" w14:textId="77777777" w:rsidR="00562A21" w:rsidRPr="00A238B3" w:rsidRDefault="00562A21" w:rsidP="00A238B3">
      <w:pPr>
        <w:keepNext/>
        <w:keepLines/>
        <w:ind w:left="720"/>
        <w:rPr>
          <w:u w:val="single"/>
        </w:rPr>
      </w:pPr>
      <w:r w:rsidRPr="00A238B3">
        <w:rPr>
          <w:u w:val="single"/>
        </w:rPr>
        <w:lastRenderedPageBreak/>
        <w:t>Bald Eagle</w:t>
      </w:r>
    </w:p>
    <w:p w14:paraId="0AA18CBF" w14:textId="77777777" w:rsidR="00562A21" w:rsidRDefault="00562A21" w:rsidP="00A238B3">
      <w:pPr>
        <w:keepNext/>
        <w:keepLines/>
        <w:ind w:left="720"/>
      </w:pPr>
      <w:r w:rsidRPr="000672A1">
        <w:t xml:space="preserve">To the greatest extent practicable, Enbridge will </w:t>
      </w:r>
      <w:r w:rsidRPr="000672A1" w:rsidDel="007E25AB">
        <w:t xml:space="preserve">avoid </w:t>
      </w:r>
      <w:r>
        <w:t xml:space="preserve">clearing </w:t>
      </w:r>
      <w:r w:rsidRPr="000672A1" w:rsidDel="007E25AB">
        <w:t xml:space="preserve">vegetation </w:t>
      </w:r>
      <w:r>
        <w:t xml:space="preserve">from </w:t>
      </w:r>
      <w:r w:rsidRPr="000672A1" w:rsidDel="007E25AB">
        <w:t>April</w:t>
      </w:r>
      <w:r w:rsidDel="007E25AB">
        <w:t xml:space="preserve"> </w:t>
      </w:r>
      <w:r>
        <w:t>1</w:t>
      </w:r>
      <w:r w:rsidRPr="000672A1">
        <w:t xml:space="preserve"> </w:t>
      </w:r>
      <w:r w:rsidRPr="000672A1" w:rsidDel="007E25AB">
        <w:t xml:space="preserve">to </w:t>
      </w:r>
      <w:r>
        <w:t>J</w:t>
      </w:r>
      <w:r w:rsidRPr="000672A1">
        <w:t>uly</w:t>
      </w:r>
      <w:r>
        <w:t xml:space="preserve"> 15</w:t>
      </w:r>
      <w:r w:rsidRPr="000672A1">
        <w:t xml:space="preserve"> and if a bald eagle nest is identified, </w:t>
      </w:r>
      <w:r>
        <w:t xml:space="preserve">the Project will comply with the Bald and Golden Eagle Protection Act and </w:t>
      </w:r>
      <w:r w:rsidRPr="000672A1">
        <w:t xml:space="preserve">activities would be avoided within 660 feet of the Project workspaces </w:t>
      </w:r>
      <w:r>
        <w:t xml:space="preserve">from </w:t>
      </w:r>
      <w:r w:rsidRPr="000672A1">
        <w:t xml:space="preserve">mid-January through </w:t>
      </w:r>
      <w:r>
        <w:t>July 30</w:t>
      </w:r>
      <w:r w:rsidRPr="000672A1">
        <w:t xml:space="preserve"> (or when the nest was actively being used).</w:t>
      </w:r>
    </w:p>
    <w:p w14:paraId="72A12A4A" w14:textId="77777777" w:rsidR="00562A21" w:rsidRDefault="00562A21" w:rsidP="62AE912F">
      <w:pPr>
        <w:pStyle w:val="Default"/>
        <w:ind w:left="720" w:right="75"/>
        <w:rPr>
          <w:b/>
          <w:bCs/>
          <w:sz w:val="22"/>
          <w:szCs w:val="22"/>
        </w:rPr>
      </w:pPr>
    </w:p>
    <w:p w14:paraId="3E7AFA5D" w14:textId="310D3225" w:rsidR="72F9F3EC" w:rsidRPr="00A238B3" w:rsidRDefault="72F9F3EC" w:rsidP="000F6E13">
      <w:pPr>
        <w:ind w:left="720"/>
        <w:rPr>
          <w:u w:val="single"/>
        </w:rPr>
      </w:pPr>
      <w:r w:rsidRPr="00A238B3">
        <w:rPr>
          <w:rFonts w:eastAsia="Calibri"/>
          <w:bCs/>
          <w:u w:val="single"/>
        </w:rPr>
        <w:t>Braun’s Holly-fern</w:t>
      </w:r>
    </w:p>
    <w:p w14:paraId="2503C50A" w14:textId="1E22C39B" w:rsidR="72F9F3EC" w:rsidRDefault="72F9F3EC" w:rsidP="000F6E13">
      <w:pPr>
        <w:pStyle w:val="Default"/>
        <w:ind w:left="720" w:right="75"/>
      </w:pPr>
      <w:r w:rsidRPr="62AE912F">
        <w:rPr>
          <w:rFonts w:eastAsia="Calibri"/>
          <w:sz w:val="22"/>
          <w:szCs w:val="22"/>
        </w:rPr>
        <w:t>Braun’s holly-fern surveys were conducted on public lands during the 2020 field season, and no observations were documented; therefore, the Project will have no impact on the Braun’s holly-fern. During wetland and waterbody surveys, an incidental observation of an individual Braun’s holly-fern was documented on private land where it overlaps with the Project workspace; therefore, the individual will be impacted by construction activities.</w:t>
      </w:r>
    </w:p>
    <w:p w14:paraId="040F2742" w14:textId="2A361EAF" w:rsidR="62AE912F" w:rsidRDefault="62AE912F" w:rsidP="62AE912F">
      <w:pPr>
        <w:pStyle w:val="Default"/>
        <w:ind w:left="720" w:right="75"/>
        <w:rPr>
          <w:rFonts w:eastAsia="Calibri"/>
          <w:sz w:val="22"/>
          <w:szCs w:val="22"/>
        </w:rPr>
      </w:pPr>
    </w:p>
    <w:p w14:paraId="2BE04DD9" w14:textId="77777777" w:rsidR="00562A21" w:rsidRPr="00A238B3" w:rsidRDefault="00562A21" w:rsidP="00562A21">
      <w:pPr>
        <w:pStyle w:val="Default"/>
        <w:ind w:left="720" w:right="75"/>
        <w:rPr>
          <w:sz w:val="22"/>
          <w:szCs w:val="22"/>
          <w:u w:val="single"/>
        </w:rPr>
      </w:pPr>
      <w:r w:rsidRPr="00A238B3">
        <w:rPr>
          <w:sz w:val="22"/>
          <w:szCs w:val="22"/>
          <w:u w:val="single"/>
        </w:rPr>
        <w:t>Wood Turtle</w:t>
      </w:r>
    </w:p>
    <w:p w14:paraId="57174623" w14:textId="62CE3B98" w:rsidR="00562A21" w:rsidRDefault="00562A21" w:rsidP="00562A21">
      <w:pPr>
        <w:ind w:left="720"/>
      </w:pPr>
      <w:r>
        <w:t>T</w:t>
      </w:r>
      <w:r w:rsidRPr="00CB07C0" w:rsidDel="0027218E">
        <w:t>he renewed ER Review Letter details survey findings and required actions associated with the state listed wood turtle. Enbridge will implement conservation</w:t>
      </w:r>
      <w:r w:rsidDel="0027218E">
        <w:t xml:space="preserve"> measures as required in the </w:t>
      </w:r>
      <w:r w:rsidRPr="00CB07C0" w:rsidDel="0027218E">
        <w:t>DNR’s Broad Incidental Take Permit for wood turtles in areas of suitable habitat that were mapped during field su</w:t>
      </w:r>
      <w:r w:rsidDel="0027218E">
        <w:t>rveys</w:t>
      </w:r>
      <w:r>
        <w:t>.</w:t>
      </w:r>
      <w:r w:rsidR="00B830E3">
        <w:t xml:space="preserve"> If Enbridge’s construction schedule changes, Enbridge would coordinate with the DNR to determine if an Individual Take permit is required.</w:t>
      </w:r>
    </w:p>
    <w:p w14:paraId="32EA916B" w14:textId="77777777" w:rsidR="00562A21" w:rsidRDefault="00562A21" w:rsidP="00E743B8">
      <w:pPr>
        <w:ind w:left="720"/>
        <w:rPr>
          <w:b/>
        </w:rPr>
      </w:pPr>
    </w:p>
    <w:p w14:paraId="6BD99481" w14:textId="77777777" w:rsidR="00562A21" w:rsidRPr="003204B6" w:rsidRDefault="00562A21" w:rsidP="00562A21">
      <w:pPr>
        <w:ind w:left="720"/>
        <w:rPr>
          <w:b/>
        </w:rPr>
      </w:pPr>
      <w:r w:rsidRPr="00A238B3">
        <w:rPr>
          <w:u w:val="single"/>
        </w:rPr>
        <w:t xml:space="preserve">Yellow </w:t>
      </w:r>
      <w:proofErr w:type="spellStart"/>
      <w:r w:rsidRPr="00A238B3">
        <w:rPr>
          <w:u w:val="single"/>
        </w:rPr>
        <w:t>specklebelly</w:t>
      </w:r>
      <w:proofErr w:type="spellEnd"/>
      <w:r w:rsidRPr="00A238B3">
        <w:rPr>
          <w:u w:val="single"/>
        </w:rPr>
        <w:t xml:space="preserve"> and Fringed Rosette Lichen</w:t>
      </w:r>
    </w:p>
    <w:p w14:paraId="15230284" w14:textId="34928809" w:rsidR="00562A21" w:rsidRDefault="00562A21" w:rsidP="00562A21">
      <w:pPr>
        <w:ind w:left="720"/>
      </w:pPr>
      <w:r>
        <w:t xml:space="preserve">Clearing of woody shrubs and trees will be the </w:t>
      </w:r>
      <w:r w:rsidRPr="008B4C1E">
        <w:t>primary long-term impact on vegetation associated with the Project</w:t>
      </w:r>
      <w:r>
        <w:t xml:space="preserve">, including in areas of potential suitable habitat for Yellow </w:t>
      </w:r>
      <w:proofErr w:type="spellStart"/>
      <w:r>
        <w:t>Specklebelly</w:t>
      </w:r>
      <w:proofErr w:type="spellEnd"/>
      <w:r>
        <w:t xml:space="preserve"> and Fringed Rosette Lichen.</w:t>
      </w:r>
      <w:r w:rsidRPr="008B4C1E">
        <w:t xml:space="preserve"> </w:t>
      </w:r>
      <w:r>
        <w:t xml:space="preserve">If suitable habitat for these species is present within the Project workspace it will be affected.  </w:t>
      </w:r>
    </w:p>
    <w:p w14:paraId="7B2439EC" w14:textId="77777777" w:rsidR="00562A21" w:rsidRDefault="00562A21" w:rsidP="00562A21">
      <w:pPr>
        <w:ind w:left="720"/>
      </w:pPr>
    </w:p>
    <w:p w14:paraId="37CF06E0" w14:textId="7809B54C" w:rsidR="00562A21" w:rsidRPr="008B4C1E" w:rsidRDefault="00562A21" w:rsidP="00562A21">
      <w:pPr>
        <w:ind w:left="720"/>
      </w:pPr>
      <w:r w:rsidRPr="008B4C1E">
        <w:t>Enbridge will allow woody shrubs and trees to recolonize the temporary construction right-of-way and extra work</w:t>
      </w:r>
      <w:r>
        <w:t>spaces as described in the EPP</w:t>
      </w:r>
      <w:r w:rsidRPr="008B4C1E">
        <w:t xml:space="preserve">. However, recolonization of disturbed areas by woody shrubs and trees will be slower than herbaceous species. As natural succession proceeds in these areas, the early successional or forested communities present before construction will eventually reestablish.  </w:t>
      </w:r>
    </w:p>
    <w:p w14:paraId="1C4787D5" w14:textId="77777777" w:rsidR="00562A21" w:rsidRDefault="00562A21" w:rsidP="00562A21">
      <w:pPr>
        <w:ind w:left="720"/>
      </w:pPr>
    </w:p>
    <w:p w14:paraId="7F32C2A7" w14:textId="199FF165" w:rsidR="00562A21" w:rsidRPr="00BD6F65" w:rsidRDefault="00562A21" w:rsidP="00562A21">
      <w:pPr>
        <w:ind w:left="720"/>
      </w:pPr>
      <w:r w:rsidRPr="008B4C1E">
        <w:t>Clearing trees in the construction right-of-way could</w:t>
      </w:r>
      <w:r>
        <w:t xml:space="preserve"> affect undisturbed forest vegetation growing along the edges of the cleared areas. By exposing some edge trees to elevated levels of sunlight and wind, evaporation rates and the probability of tree knockdown could increase. Due to the increased light levels penetrating the previously shaded interior, shade-intolerant species will be able to grow, and the species composition of the newly created forest edge will likely change. The proposed clearing could also temporarily reduce local competition for available soil moisture and light and may allow some early successional species to become established and persist on the edge of the undisturbed areas adjacent to the site. A portion of forestland will be maintained clear of trees for operational purposes, including facilitating aerial inspections, preserving pipeline integrity, and providing access for maintenance or emergency work in compliance with federal regulations.</w:t>
      </w:r>
    </w:p>
    <w:p w14:paraId="58C081DB" w14:textId="3A770113" w:rsidR="00562A21" w:rsidRDefault="00562A21" w:rsidP="00710144">
      <w:pPr>
        <w:pStyle w:val="Default"/>
        <w:ind w:left="720" w:right="885"/>
      </w:pPr>
    </w:p>
    <w:p w14:paraId="0270FE83" w14:textId="77777777" w:rsidR="0037509D" w:rsidRPr="00BE3962" w:rsidRDefault="0037509D" w:rsidP="00710144">
      <w:pPr>
        <w:pStyle w:val="Default"/>
        <w:ind w:left="720" w:right="885"/>
      </w:pPr>
    </w:p>
    <w:p w14:paraId="4B6E202C" w14:textId="2AAF088C" w:rsidR="00071746" w:rsidRDefault="00071746" w:rsidP="00562A21">
      <w:pPr>
        <w:pStyle w:val="Default"/>
        <w:keepNext/>
        <w:keepLines/>
        <w:spacing w:after="3"/>
        <w:ind w:left="720" w:right="259"/>
        <w:rPr>
          <w:b/>
          <w:sz w:val="22"/>
          <w:szCs w:val="22"/>
        </w:rPr>
      </w:pPr>
      <w:r>
        <w:rPr>
          <w:b/>
          <w:sz w:val="22"/>
          <w:szCs w:val="22"/>
        </w:rPr>
        <w:t>Data Request Question #20:</w:t>
      </w:r>
    </w:p>
    <w:p w14:paraId="5AD50A8E" w14:textId="77777777" w:rsidR="0009730C" w:rsidRDefault="0009730C" w:rsidP="00562A21">
      <w:pPr>
        <w:pStyle w:val="Default"/>
        <w:keepNext/>
        <w:keepLines/>
        <w:spacing w:after="3"/>
        <w:ind w:left="720" w:right="259"/>
        <w:rPr>
          <w:sz w:val="22"/>
          <w:szCs w:val="22"/>
        </w:rPr>
      </w:pPr>
      <w:r>
        <w:rPr>
          <w:sz w:val="22"/>
          <w:szCs w:val="22"/>
        </w:rPr>
        <w:t xml:space="preserve">Please supply the Health and Safety Plan and Operations Security Plan. If the plans contain business confidential or other sensitive information, please summarize the content and intent of the plans without divulging confidential or sensitive information. </w:t>
      </w:r>
    </w:p>
    <w:p w14:paraId="3A02C9DF" w14:textId="77777777" w:rsidR="00071746" w:rsidRDefault="00071746" w:rsidP="000541ED">
      <w:pPr>
        <w:pStyle w:val="Default"/>
        <w:spacing w:after="3"/>
        <w:ind w:left="720" w:right="255"/>
        <w:rPr>
          <w:sz w:val="22"/>
          <w:szCs w:val="22"/>
        </w:rPr>
      </w:pPr>
    </w:p>
    <w:p w14:paraId="18073326" w14:textId="77777777" w:rsidR="00071746" w:rsidRDefault="00071746" w:rsidP="008D0E66">
      <w:pPr>
        <w:pStyle w:val="Default"/>
        <w:spacing w:after="3"/>
        <w:ind w:left="720" w:right="259"/>
        <w:rPr>
          <w:b/>
          <w:sz w:val="22"/>
          <w:szCs w:val="22"/>
        </w:rPr>
      </w:pPr>
      <w:r>
        <w:rPr>
          <w:b/>
          <w:sz w:val="22"/>
          <w:szCs w:val="22"/>
        </w:rPr>
        <w:t>Data Request Question #20 Response:</w:t>
      </w:r>
    </w:p>
    <w:p w14:paraId="652B2BC5" w14:textId="13B3300B" w:rsidR="00B940D9" w:rsidRPr="008D0E66" w:rsidRDefault="382A3BFB" w:rsidP="008D0E66">
      <w:pPr>
        <w:pStyle w:val="Default"/>
        <w:spacing w:after="3"/>
        <w:ind w:left="720" w:right="255"/>
        <w:rPr>
          <w:sz w:val="22"/>
          <w:szCs w:val="22"/>
        </w:rPr>
      </w:pPr>
      <w:r w:rsidRPr="62AE912F">
        <w:rPr>
          <w:sz w:val="22"/>
          <w:szCs w:val="22"/>
        </w:rPr>
        <w:t>The LP Contractor Safety Specifications are required for contractors working on Enbridge projects. Enbridge</w:t>
      </w:r>
      <w:r w:rsidR="196D34BC" w:rsidRPr="62AE912F">
        <w:rPr>
          <w:sz w:val="22"/>
          <w:szCs w:val="22"/>
        </w:rPr>
        <w:t xml:space="preserve"> will</w:t>
      </w:r>
      <w:r w:rsidRPr="62AE912F">
        <w:rPr>
          <w:sz w:val="22"/>
          <w:szCs w:val="22"/>
        </w:rPr>
        <w:t xml:space="preserve"> require all </w:t>
      </w:r>
      <w:r w:rsidR="4BDC2AD2" w:rsidRPr="62AE912F">
        <w:rPr>
          <w:sz w:val="22"/>
          <w:szCs w:val="22"/>
        </w:rPr>
        <w:t xml:space="preserve">of the </w:t>
      </w:r>
      <w:r w:rsidRPr="62AE912F">
        <w:rPr>
          <w:sz w:val="22"/>
          <w:szCs w:val="22"/>
        </w:rPr>
        <w:t xml:space="preserve">contractors </w:t>
      </w:r>
      <w:r w:rsidR="6BDA4296" w:rsidRPr="62AE912F">
        <w:rPr>
          <w:sz w:val="22"/>
          <w:szCs w:val="22"/>
        </w:rPr>
        <w:t xml:space="preserve">that </w:t>
      </w:r>
      <w:r w:rsidRPr="62AE912F">
        <w:rPr>
          <w:sz w:val="22"/>
          <w:szCs w:val="22"/>
        </w:rPr>
        <w:t xml:space="preserve">will be working on the </w:t>
      </w:r>
      <w:r w:rsidR="738516DF" w:rsidRPr="62AE912F">
        <w:rPr>
          <w:sz w:val="22"/>
          <w:szCs w:val="22"/>
        </w:rPr>
        <w:t>P</w:t>
      </w:r>
      <w:r w:rsidRPr="62AE912F">
        <w:rPr>
          <w:sz w:val="22"/>
          <w:szCs w:val="22"/>
        </w:rPr>
        <w:t xml:space="preserve">roject to submit a Project Safety Plan, Project Hazard Assessment and Emergency Response Plan for Enbridge’s review and acceptance prior to working on the </w:t>
      </w:r>
      <w:r w:rsidR="2B13CC58" w:rsidRPr="62AE912F">
        <w:rPr>
          <w:sz w:val="22"/>
          <w:szCs w:val="22"/>
        </w:rPr>
        <w:t>P</w:t>
      </w:r>
      <w:r w:rsidRPr="62AE912F">
        <w:rPr>
          <w:sz w:val="22"/>
          <w:szCs w:val="22"/>
        </w:rPr>
        <w:t>roject. Contractors must meet or exceed the safety requirements found in the specifications document.</w:t>
      </w:r>
    </w:p>
    <w:p w14:paraId="443B1FE6" w14:textId="77777777" w:rsidR="00B940D9" w:rsidRDefault="00B940D9" w:rsidP="000541ED">
      <w:pPr>
        <w:ind w:left="720" w:right="255"/>
      </w:pPr>
    </w:p>
    <w:p w14:paraId="2B4393A5" w14:textId="77777777" w:rsidR="00B940D9" w:rsidRDefault="00B940D9" w:rsidP="000541ED">
      <w:pPr>
        <w:ind w:left="720" w:right="255"/>
      </w:pPr>
      <w:r>
        <w:lastRenderedPageBreak/>
        <w:t xml:space="preserve">The LP Safety Standards are required for operations and maintenance of Enbridge assets once the project goes into service. </w:t>
      </w:r>
    </w:p>
    <w:p w14:paraId="5A83F9A8" w14:textId="77777777" w:rsidR="00B940D9" w:rsidRDefault="00B940D9" w:rsidP="000541ED">
      <w:pPr>
        <w:ind w:right="255"/>
      </w:pPr>
    </w:p>
    <w:p w14:paraId="140D7E45" w14:textId="77777777" w:rsidR="00B940D9" w:rsidRDefault="00B940D9" w:rsidP="000541ED">
      <w:pPr>
        <w:pStyle w:val="Default"/>
        <w:spacing w:after="3"/>
        <w:ind w:left="720" w:right="255"/>
        <w:rPr>
          <w:bCs/>
          <w:sz w:val="22"/>
          <w:szCs w:val="22"/>
          <w:u w:val="single"/>
        </w:rPr>
      </w:pPr>
      <w:r>
        <w:rPr>
          <w:bCs/>
          <w:sz w:val="22"/>
          <w:szCs w:val="22"/>
          <w:u w:val="single"/>
        </w:rPr>
        <w:t>Security</w:t>
      </w:r>
      <w:r>
        <w:rPr>
          <w:bCs/>
          <w:sz w:val="22"/>
          <w:szCs w:val="22"/>
        </w:rPr>
        <w:t>:</w:t>
      </w:r>
    </w:p>
    <w:p w14:paraId="64B1E78B" w14:textId="77777777" w:rsidR="00B940D9" w:rsidRDefault="00B940D9" w:rsidP="000541ED">
      <w:pPr>
        <w:pStyle w:val="Default"/>
        <w:spacing w:after="3"/>
        <w:ind w:left="720" w:right="255"/>
        <w:rPr>
          <w:b/>
          <w:sz w:val="22"/>
          <w:szCs w:val="22"/>
        </w:rPr>
      </w:pPr>
    </w:p>
    <w:p w14:paraId="180CAE78" w14:textId="5C46CF9D" w:rsidR="00B940D9" w:rsidRDefault="382A3BFB" w:rsidP="62AE912F">
      <w:pPr>
        <w:pStyle w:val="Default"/>
        <w:spacing w:after="120"/>
        <w:ind w:left="900" w:right="255" w:hanging="180"/>
        <w:rPr>
          <w:rFonts w:asciiTheme="minorHAnsi" w:hAnsiTheme="minorHAnsi" w:cstheme="minorBidi"/>
          <w:sz w:val="22"/>
          <w:szCs w:val="22"/>
        </w:rPr>
      </w:pPr>
      <w:r w:rsidRPr="62AE912F">
        <w:rPr>
          <w:rFonts w:asciiTheme="minorHAnsi" w:hAnsiTheme="minorHAnsi" w:cstheme="minorBidi"/>
          <w:sz w:val="22"/>
          <w:szCs w:val="22"/>
        </w:rPr>
        <w:t xml:space="preserve">Enbridge’s security approach for the </w:t>
      </w:r>
      <w:r w:rsidR="7E6BD446" w:rsidRPr="62AE912F">
        <w:rPr>
          <w:rFonts w:asciiTheme="minorHAnsi" w:hAnsiTheme="minorHAnsi" w:cstheme="minorBidi"/>
          <w:sz w:val="22"/>
          <w:szCs w:val="22"/>
        </w:rPr>
        <w:t>P</w:t>
      </w:r>
      <w:r w:rsidRPr="62AE912F">
        <w:rPr>
          <w:rFonts w:asciiTheme="minorHAnsi" w:hAnsiTheme="minorHAnsi" w:cstheme="minorBidi"/>
          <w:sz w:val="22"/>
          <w:szCs w:val="22"/>
        </w:rPr>
        <w:t>roject will incorporate the following:</w:t>
      </w:r>
    </w:p>
    <w:p w14:paraId="13A81491" w14:textId="5FFAC4B9" w:rsidR="00B940D9" w:rsidRDefault="00B940D9" w:rsidP="000541ED">
      <w:pPr>
        <w:pStyle w:val="Default"/>
        <w:numPr>
          <w:ilvl w:val="0"/>
          <w:numId w:val="3"/>
        </w:numPr>
        <w:spacing w:after="120"/>
        <w:ind w:left="1350" w:right="255" w:hanging="270"/>
        <w:rPr>
          <w:rFonts w:asciiTheme="minorHAnsi" w:hAnsiTheme="minorHAnsi" w:cstheme="minorHAnsi"/>
          <w:sz w:val="22"/>
          <w:szCs w:val="22"/>
        </w:rPr>
      </w:pPr>
      <w:r>
        <w:rPr>
          <w:rFonts w:asciiTheme="minorHAnsi" w:hAnsiTheme="minorHAnsi" w:cstheme="minorHAnsi"/>
          <w:sz w:val="22"/>
          <w:szCs w:val="22"/>
        </w:rPr>
        <w:t xml:space="preserve">Placing safety and people first. </w:t>
      </w:r>
    </w:p>
    <w:p w14:paraId="3229C376" w14:textId="721C9A36" w:rsidR="00B940D9" w:rsidRDefault="00B940D9" w:rsidP="000541ED">
      <w:pPr>
        <w:pStyle w:val="Default"/>
        <w:numPr>
          <w:ilvl w:val="0"/>
          <w:numId w:val="3"/>
        </w:numPr>
        <w:spacing w:after="120"/>
        <w:ind w:left="1350" w:right="255" w:hanging="270"/>
        <w:rPr>
          <w:rFonts w:asciiTheme="minorHAnsi" w:hAnsiTheme="minorHAnsi" w:cstheme="minorHAnsi"/>
          <w:sz w:val="22"/>
          <w:szCs w:val="22"/>
        </w:rPr>
      </w:pPr>
      <w:r>
        <w:rPr>
          <w:rFonts w:asciiTheme="minorHAnsi" w:hAnsiTheme="minorHAnsi" w:cstheme="minorHAnsi"/>
          <w:sz w:val="22"/>
          <w:szCs w:val="22"/>
        </w:rPr>
        <w:t>Establishing roles and responsibilities as well as authority for the plan.</w:t>
      </w:r>
    </w:p>
    <w:p w14:paraId="073C55F8" w14:textId="4E54F43D" w:rsidR="00B940D9" w:rsidRDefault="00B940D9" w:rsidP="000541ED">
      <w:pPr>
        <w:pStyle w:val="Default"/>
        <w:numPr>
          <w:ilvl w:val="0"/>
          <w:numId w:val="3"/>
        </w:numPr>
        <w:spacing w:after="120"/>
        <w:ind w:left="1350" w:right="255" w:hanging="270"/>
        <w:rPr>
          <w:rFonts w:asciiTheme="minorHAnsi" w:hAnsiTheme="minorHAnsi" w:cstheme="minorHAnsi"/>
          <w:sz w:val="22"/>
          <w:szCs w:val="22"/>
        </w:rPr>
      </w:pPr>
      <w:r>
        <w:rPr>
          <w:rFonts w:asciiTheme="minorHAnsi" w:hAnsiTheme="minorHAnsi" w:cstheme="minorHAnsi"/>
          <w:sz w:val="22"/>
          <w:szCs w:val="22"/>
        </w:rPr>
        <w:t xml:space="preserve">Providing consistent identification, evaluation, and treatment of security risks to mitigate potential impacts to the business and prioritize protective activities. </w:t>
      </w:r>
    </w:p>
    <w:p w14:paraId="30BAC53D" w14:textId="2397AE07" w:rsidR="00B940D9" w:rsidRDefault="28D0F330" w:rsidP="62AE912F">
      <w:pPr>
        <w:pStyle w:val="Default"/>
        <w:numPr>
          <w:ilvl w:val="0"/>
          <w:numId w:val="3"/>
        </w:numPr>
        <w:spacing w:after="120"/>
        <w:ind w:left="1350" w:right="255" w:hanging="270"/>
        <w:rPr>
          <w:rFonts w:asciiTheme="minorHAnsi" w:hAnsiTheme="minorHAnsi" w:cstheme="minorBidi"/>
          <w:sz w:val="22"/>
          <w:szCs w:val="22"/>
        </w:rPr>
      </w:pPr>
      <w:r w:rsidRPr="62AE912F">
        <w:rPr>
          <w:rFonts w:asciiTheme="minorHAnsi" w:hAnsiTheme="minorHAnsi" w:cstheme="minorBidi"/>
          <w:sz w:val="22"/>
          <w:szCs w:val="22"/>
        </w:rPr>
        <w:t>Understanding public response capabilities and e</w:t>
      </w:r>
      <w:r w:rsidR="382A3BFB" w:rsidRPr="62AE912F">
        <w:rPr>
          <w:rFonts w:asciiTheme="minorHAnsi" w:hAnsiTheme="minorHAnsi" w:cstheme="minorBidi"/>
          <w:sz w:val="22"/>
          <w:szCs w:val="22"/>
        </w:rPr>
        <w:t xml:space="preserve">stablishing procedures and security capabilities to identify and manage security risks to the project and operations. </w:t>
      </w:r>
    </w:p>
    <w:p w14:paraId="082D8D34" w14:textId="7D530C1D" w:rsidR="00B940D9" w:rsidRDefault="00B940D9" w:rsidP="000541ED">
      <w:pPr>
        <w:pStyle w:val="Default"/>
        <w:numPr>
          <w:ilvl w:val="0"/>
          <w:numId w:val="3"/>
        </w:numPr>
        <w:spacing w:after="120"/>
        <w:ind w:left="1350" w:right="255" w:hanging="270"/>
        <w:rPr>
          <w:rFonts w:asciiTheme="minorHAnsi" w:hAnsiTheme="minorHAnsi" w:cstheme="minorHAnsi"/>
          <w:sz w:val="22"/>
          <w:szCs w:val="22"/>
        </w:rPr>
      </w:pPr>
      <w:r>
        <w:rPr>
          <w:rFonts w:asciiTheme="minorHAnsi" w:hAnsiTheme="minorHAnsi" w:cstheme="minorHAnsi"/>
          <w:sz w:val="22"/>
          <w:szCs w:val="22"/>
        </w:rPr>
        <w:t xml:space="preserve">Providing robust security organization, planning, and response. </w:t>
      </w:r>
    </w:p>
    <w:p w14:paraId="568EC7C6" w14:textId="0CFBFCEA" w:rsidR="00B940D9" w:rsidRDefault="382A3BFB" w:rsidP="62AE912F">
      <w:pPr>
        <w:pStyle w:val="Default"/>
        <w:numPr>
          <w:ilvl w:val="0"/>
          <w:numId w:val="3"/>
        </w:numPr>
        <w:spacing w:after="120"/>
        <w:ind w:left="1350" w:right="255" w:hanging="270"/>
        <w:rPr>
          <w:rFonts w:asciiTheme="minorHAnsi" w:hAnsiTheme="minorHAnsi" w:cstheme="minorBidi"/>
          <w:sz w:val="22"/>
          <w:szCs w:val="22"/>
        </w:rPr>
      </w:pPr>
      <w:r w:rsidRPr="62AE912F">
        <w:rPr>
          <w:rFonts w:asciiTheme="minorHAnsi" w:hAnsiTheme="minorHAnsi" w:cstheme="minorBidi"/>
          <w:sz w:val="22"/>
          <w:szCs w:val="22"/>
        </w:rPr>
        <w:t xml:space="preserve">Providing Enbridge security planning to public safety authorities as appropriate. </w:t>
      </w:r>
    </w:p>
    <w:p w14:paraId="3E92E680" w14:textId="2C4ED727" w:rsidR="00B940D9" w:rsidRDefault="00B940D9" w:rsidP="000541ED">
      <w:pPr>
        <w:pStyle w:val="Default"/>
        <w:numPr>
          <w:ilvl w:val="0"/>
          <w:numId w:val="3"/>
        </w:numPr>
        <w:spacing w:after="120"/>
        <w:ind w:left="1350" w:right="255" w:hanging="270"/>
        <w:rPr>
          <w:rFonts w:asciiTheme="minorHAnsi" w:hAnsiTheme="minorHAnsi" w:cstheme="minorHAnsi"/>
          <w:sz w:val="22"/>
          <w:szCs w:val="22"/>
        </w:rPr>
      </w:pPr>
      <w:r>
        <w:rPr>
          <w:rFonts w:asciiTheme="minorHAnsi" w:hAnsiTheme="minorHAnsi" w:cstheme="minorHAnsi"/>
          <w:sz w:val="22"/>
          <w:szCs w:val="22"/>
        </w:rPr>
        <w:t xml:space="preserve">Preventing unauthorized individuals from encroaching on, interfering with and/or preventing full use of the Right-of-Way (ROW) or other Enbridge assets. </w:t>
      </w:r>
    </w:p>
    <w:p w14:paraId="24A181BC" w14:textId="67A0B6AD" w:rsidR="00B940D9" w:rsidRDefault="00B940D9" w:rsidP="000541ED">
      <w:pPr>
        <w:pStyle w:val="Default"/>
        <w:numPr>
          <w:ilvl w:val="0"/>
          <w:numId w:val="3"/>
        </w:numPr>
        <w:spacing w:after="120"/>
        <w:ind w:left="1350" w:right="255" w:hanging="270"/>
        <w:rPr>
          <w:rFonts w:asciiTheme="minorHAnsi" w:hAnsiTheme="minorHAnsi" w:cstheme="minorHAnsi"/>
          <w:sz w:val="22"/>
          <w:szCs w:val="22"/>
        </w:rPr>
      </w:pPr>
      <w:r>
        <w:rPr>
          <w:rFonts w:asciiTheme="minorHAnsi" w:hAnsiTheme="minorHAnsi" w:cstheme="minorHAnsi"/>
          <w:sz w:val="22"/>
          <w:szCs w:val="22"/>
        </w:rPr>
        <w:t xml:space="preserve">Considering appropriate times and circumstances for possible evacuation of company property or sections of the ROW due to security incidents. </w:t>
      </w:r>
    </w:p>
    <w:p w14:paraId="62FADCD7" w14:textId="1B8CFDF1" w:rsidR="00B940D9" w:rsidRDefault="00B940D9" w:rsidP="000541ED">
      <w:pPr>
        <w:pStyle w:val="Default"/>
        <w:numPr>
          <w:ilvl w:val="0"/>
          <w:numId w:val="3"/>
        </w:numPr>
        <w:spacing w:after="120"/>
        <w:ind w:left="1350" w:right="255" w:hanging="270"/>
        <w:rPr>
          <w:rFonts w:asciiTheme="minorHAnsi" w:hAnsiTheme="minorHAnsi" w:cstheme="minorHAnsi"/>
          <w:sz w:val="22"/>
          <w:szCs w:val="22"/>
        </w:rPr>
      </w:pPr>
      <w:r>
        <w:rPr>
          <w:rFonts w:asciiTheme="minorHAnsi" w:hAnsiTheme="minorHAnsi" w:cstheme="minorHAnsi"/>
          <w:sz w:val="22"/>
          <w:szCs w:val="22"/>
        </w:rPr>
        <w:t xml:space="preserve">Minimizing project timeline impacts due to security incidents. </w:t>
      </w:r>
    </w:p>
    <w:p w14:paraId="4CF71240" w14:textId="0AF6BA08" w:rsidR="00B940D9" w:rsidRDefault="00B940D9" w:rsidP="000541ED">
      <w:pPr>
        <w:pStyle w:val="Default"/>
        <w:numPr>
          <w:ilvl w:val="0"/>
          <w:numId w:val="3"/>
        </w:numPr>
        <w:ind w:left="1350" w:right="255" w:hanging="270"/>
        <w:rPr>
          <w:rFonts w:asciiTheme="minorHAnsi" w:hAnsiTheme="minorHAnsi" w:cstheme="minorHAnsi"/>
          <w:sz w:val="22"/>
          <w:szCs w:val="22"/>
        </w:rPr>
      </w:pPr>
      <w:r>
        <w:rPr>
          <w:rFonts w:asciiTheme="minorHAnsi" w:hAnsiTheme="minorHAnsi" w:cstheme="minorHAnsi"/>
          <w:sz w:val="22"/>
          <w:szCs w:val="22"/>
        </w:rPr>
        <w:t xml:space="preserve">Providing details of baseline security countermeasures as well as security response details. </w:t>
      </w:r>
    </w:p>
    <w:p w14:paraId="3D83FB8A" w14:textId="77777777" w:rsidR="00B940D9" w:rsidRDefault="00B940D9" w:rsidP="000541ED">
      <w:pPr>
        <w:pStyle w:val="Default"/>
        <w:ind w:right="255"/>
        <w:rPr>
          <w:rFonts w:asciiTheme="minorHAnsi" w:hAnsiTheme="minorHAnsi" w:cstheme="minorHAnsi"/>
          <w:sz w:val="22"/>
          <w:szCs w:val="22"/>
        </w:rPr>
      </w:pPr>
    </w:p>
    <w:p w14:paraId="0B55B241" w14:textId="237352BF" w:rsidR="00B940D9" w:rsidRDefault="382A3BFB" w:rsidP="62AE912F">
      <w:pPr>
        <w:pStyle w:val="Default"/>
        <w:ind w:left="720" w:right="255"/>
        <w:rPr>
          <w:rFonts w:asciiTheme="minorHAnsi" w:hAnsiTheme="minorHAnsi" w:cstheme="minorBidi"/>
          <w:sz w:val="22"/>
          <w:szCs w:val="22"/>
        </w:rPr>
      </w:pPr>
      <w:r w:rsidRPr="62AE912F">
        <w:rPr>
          <w:rFonts w:asciiTheme="minorHAnsi" w:hAnsiTheme="minorHAnsi" w:cstheme="minorBidi"/>
          <w:sz w:val="22"/>
          <w:szCs w:val="22"/>
        </w:rPr>
        <w:t xml:space="preserve">Appropriate security measures, both during construction and once in service, </w:t>
      </w:r>
      <w:r w:rsidR="1D320692" w:rsidRPr="62AE912F">
        <w:rPr>
          <w:rFonts w:asciiTheme="minorHAnsi" w:hAnsiTheme="minorHAnsi" w:cstheme="minorBidi"/>
          <w:sz w:val="22"/>
          <w:szCs w:val="22"/>
        </w:rPr>
        <w:t>will be</w:t>
      </w:r>
      <w:r w:rsidRPr="62AE912F">
        <w:rPr>
          <w:rFonts w:asciiTheme="minorHAnsi" w:hAnsiTheme="minorHAnsi" w:cstheme="minorBidi"/>
          <w:sz w:val="22"/>
          <w:szCs w:val="22"/>
        </w:rPr>
        <w:t xml:space="preserve"> determined by threat and risk identification processes that include a security vulnerability assessment. The frequency and severity of incidents will be reduced through risk identification followed by review and identification of appropriate physical security measures to mitigate the risk. Threats are assessed by Enbridge Enterprise Security (ES) to determine changes in the risk level at both the corporate and local levels. ES will issue </w:t>
      </w:r>
      <w:r w:rsidR="443B75A1" w:rsidRPr="62AE912F">
        <w:rPr>
          <w:rFonts w:asciiTheme="minorHAnsi" w:hAnsiTheme="minorHAnsi" w:cstheme="minorBidi"/>
          <w:sz w:val="22"/>
          <w:szCs w:val="22"/>
        </w:rPr>
        <w:t xml:space="preserve">a </w:t>
      </w:r>
      <w:r w:rsidR="3D223B53" w:rsidRPr="62AE912F">
        <w:rPr>
          <w:rFonts w:asciiTheme="minorHAnsi" w:hAnsiTheme="minorHAnsi" w:cstheme="minorBidi"/>
          <w:sz w:val="22"/>
          <w:szCs w:val="22"/>
        </w:rPr>
        <w:t>P</w:t>
      </w:r>
      <w:r w:rsidRPr="62AE912F">
        <w:rPr>
          <w:rFonts w:asciiTheme="minorHAnsi" w:hAnsiTheme="minorHAnsi" w:cstheme="minorBidi"/>
          <w:sz w:val="22"/>
          <w:szCs w:val="22"/>
        </w:rPr>
        <w:t xml:space="preserve">roject notice </w:t>
      </w:r>
      <w:r w:rsidR="4264E392" w:rsidRPr="62AE912F">
        <w:rPr>
          <w:rFonts w:asciiTheme="minorHAnsi" w:hAnsiTheme="minorHAnsi" w:cstheme="minorBidi"/>
          <w:sz w:val="22"/>
          <w:szCs w:val="22"/>
        </w:rPr>
        <w:t xml:space="preserve">if it determines </w:t>
      </w:r>
      <w:r w:rsidRPr="62AE912F">
        <w:rPr>
          <w:rFonts w:asciiTheme="minorHAnsi" w:hAnsiTheme="minorHAnsi" w:cstheme="minorBidi"/>
          <w:sz w:val="22"/>
          <w:szCs w:val="22"/>
        </w:rPr>
        <w:t xml:space="preserve">the security level </w:t>
      </w:r>
      <w:r w:rsidR="7A846BD5" w:rsidRPr="62AE912F">
        <w:rPr>
          <w:rFonts w:asciiTheme="minorHAnsi" w:hAnsiTheme="minorHAnsi" w:cstheme="minorBidi"/>
          <w:sz w:val="22"/>
          <w:szCs w:val="22"/>
        </w:rPr>
        <w:t>need</w:t>
      </w:r>
      <w:r w:rsidRPr="62AE912F">
        <w:rPr>
          <w:rFonts w:asciiTheme="minorHAnsi" w:hAnsiTheme="minorHAnsi" w:cstheme="minorBidi"/>
          <w:sz w:val="22"/>
          <w:szCs w:val="22"/>
        </w:rPr>
        <w:t xml:space="preserve"> to be increased, and associated physical security countermeasures </w:t>
      </w:r>
      <w:r w:rsidR="4D146662" w:rsidRPr="62AE912F">
        <w:rPr>
          <w:rFonts w:asciiTheme="minorHAnsi" w:hAnsiTheme="minorHAnsi" w:cstheme="minorBidi"/>
          <w:sz w:val="22"/>
          <w:szCs w:val="22"/>
        </w:rPr>
        <w:t>need</w:t>
      </w:r>
      <w:r w:rsidRPr="62AE912F">
        <w:rPr>
          <w:rFonts w:asciiTheme="minorHAnsi" w:hAnsiTheme="minorHAnsi" w:cstheme="minorBidi"/>
          <w:sz w:val="22"/>
          <w:szCs w:val="22"/>
        </w:rPr>
        <w:t xml:space="preserve"> to be activated.</w:t>
      </w:r>
    </w:p>
    <w:p w14:paraId="52BB9D1D" w14:textId="77777777" w:rsidR="00CA6AC5" w:rsidRPr="00E743B8" w:rsidRDefault="00CA6AC5" w:rsidP="000541ED">
      <w:pPr>
        <w:pStyle w:val="Default"/>
        <w:spacing w:after="3"/>
        <w:ind w:left="720" w:right="255"/>
        <w:rPr>
          <w:b/>
          <w:sz w:val="18"/>
          <w:szCs w:val="18"/>
        </w:rPr>
      </w:pPr>
    </w:p>
    <w:p w14:paraId="6C549FF8" w14:textId="77777777" w:rsidR="00E663C1" w:rsidRPr="00E743B8" w:rsidRDefault="00E663C1" w:rsidP="000541ED">
      <w:pPr>
        <w:pStyle w:val="Default"/>
        <w:keepNext/>
        <w:keepLines/>
        <w:spacing w:after="3"/>
        <w:ind w:left="720" w:right="255"/>
        <w:rPr>
          <w:b/>
          <w:sz w:val="18"/>
          <w:szCs w:val="18"/>
        </w:rPr>
      </w:pPr>
    </w:p>
    <w:p w14:paraId="6B62262A" w14:textId="2D6A914A" w:rsidR="00071746" w:rsidRDefault="00071746" w:rsidP="000541ED">
      <w:pPr>
        <w:pStyle w:val="Default"/>
        <w:keepNext/>
        <w:keepLines/>
        <w:spacing w:after="3"/>
        <w:ind w:left="720" w:right="255"/>
        <w:rPr>
          <w:b/>
          <w:sz w:val="22"/>
          <w:szCs w:val="22"/>
        </w:rPr>
      </w:pPr>
      <w:r>
        <w:rPr>
          <w:b/>
          <w:sz w:val="22"/>
          <w:szCs w:val="22"/>
        </w:rPr>
        <w:t>Data Request Question #21:</w:t>
      </w:r>
    </w:p>
    <w:p w14:paraId="2F5F0F6C" w14:textId="77777777" w:rsidR="0009730C" w:rsidRDefault="0009730C" w:rsidP="000541ED">
      <w:pPr>
        <w:pStyle w:val="Default"/>
        <w:keepNext/>
        <w:keepLines/>
        <w:spacing w:after="3"/>
        <w:ind w:left="720" w:right="255"/>
        <w:rPr>
          <w:sz w:val="22"/>
          <w:szCs w:val="22"/>
        </w:rPr>
      </w:pPr>
      <w:r>
        <w:rPr>
          <w:sz w:val="22"/>
          <w:szCs w:val="22"/>
        </w:rPr>
        <w:t xml:space="preserve">The EIR includes information on noise that can be expected from construction equipment. Please also provide information on blasting, including noise levels and location, for the proposed route. </w:t>
      </w:r>
    </w:p>
    <w:p w14:paraId="6CDF66F1" w14:textId="77777777" w:rsidR="00071746" w:rsidRPr="00E743B8" w:rsidRDefault="00071746" w:rsidP="000541ED">
      <w:pPr>
        <w:pStyle w:val="Default"/>
        <w:spacing w:after="3"/>
        <w:ind w:left="720" w:right="255"/>
        <w:rPr>
          <w:sz w:val="18"/>
          <w:szCs w:val="18"/>
        </w:rPr>
      </w:pPr>
    </w:p>
    <w:p w14:paraId="517D1B0B" w14:textId="77777777" w:rsidR="00071746" w:rsidRDefault="00071746" w:rsidP="000541ED">
      <w:pPr>
        <w:pStyle w:val="Default"/>
        <w:spacing w:after="3"/>
        <w:ind w:left="720" w:right="255"/>
        <w:rPr>
          <w:b/>
          <w:sz w:val="22"/>
          <w:szCs w:val="22"/>
        </w:rPr>
      </w:pPr>
      <w:r>
        <w:rPr>
          <w:b/>
          <w:sz w:val="22"/>
          <w:szCs w:val="22"/>
        </w:rPr>
        <w:t>Data Request Question #21 Response:</w:t>
      </w:r>
    </w:p>
    <w:p w14:paraId="478359A0" w14:textId="51995961" w:rsidR="00071746" w:rsidRPr="004923D4" w:rsidRDefault="147DE24A" w:rsidP="000541ED">
      <w:pPr>
        <w:pStyle w:val="Default"/>
        <w:spacing w:after="3"/>
        <w:ind w:left="720" w:right="255"/>
        <w:rPr>
          <w:sz w:val="22"/>
          <w:szCs w:val="22"/>
        </w:rPr>
      </w:pPr>
      <w:r w:rsidRPr="62AE912F">
        <w:rPr>
          <w:sz w:val="22"/>
          <w:szCs w:val="22"/>
        </w:rPr>
        <w:t xml:space="preserve">Noise levels during </w:t>
      </w:r>
      <w:r w:rsidR="20373ED9" w:rsidRPr="62AE912F">
        <w:rPr>
          <w:sz w:val="22"/>
          <w:szCs w:val="22"/>
        </w:rPr>
        <w:t>r</w:t>
      </w:r>
      <w:r w:rsidR="571C5110" w:rsidRPr="62AE912F">
        <w:rPr>
          <w:sz w:val="22"/>
          <w:szCs w:val="22"/>
        </w:rPr>
        <w:t xml:space="preserve">ock blasting will average </w:t>
      </w:r>
      <w:r w:rsidR="73D2D427" w:rsidRPr="62AE912F">
        <w:rPr>
          <w:sz w:val="22"/>
          <w:szCs w:val="22"/>
        </w:rPr>
        <w:t xml:space="preserve">125 </w:t>
      </w:r>
      <w:r w:rsidR="571C5110" w:rsidRPr="62AE912F">
        <w:rPr>
          <w:sz w:val="22"/>
          <w:szCs w:val="22"/>
        </w:rPr>
        <w:t xml:space="preserve">dB </w:t>
      </w:r>
      <w:r w:rsidR="58324F25" w:rsidRPr="62AE912F">
        <w:rPr>
          <w:sz w:val="22"/>
          <w:szCs w:val="22"/>
        </w:rPr>
        <w:t xml:space="preserve">at the blast site </w:t>
      </w:r>
      <w:r w:rsidR="571C5110" w:rsidRPr="62AE912F">
        <w:rPr>
          <w:sz w:val="22"/>
          <w:szCs w:val="22"/>
        </w:rPr>
        <w:t xml:space="preserve">and will be mitigated by putting blasting mats on top of the blast area to minimize the spread of debris. Noise will </w:t>
      </w:r>
      <w:r w:rsidR="19498EB4" w:rsidRPr="62AE912F">
        <w:rPr>
          <w:sz w:val="22"/>
          <w:szCs w:val="22"/>
        </w:rPr>
        <w:t>a</w:t>
      </w:r>
      <w:r w:rsidR="00ED6F1D">
        <w:rPr>
          <w:sz w:val="22"/>
          <w:szCs w:val="22"/>
        </w:rPr>
        <w:t>l</w:t>
      </w:r>
      <w:r w:rsidR="19498EB4" w:rsidRPr="62AE912F">
        <w:rPr>
          <w:sz w:val="22"/>
          <w:szCs w:val="22"/>
        </w:rPr>
        <w:t xml:space="preserve">so </w:t>
      </w:r>
      <w:r w:rsidR="571C5110" w:rsidRPr="62AE912F">
        <w:rPr>
          <w:sz w:val="22"/>
          <w:szCs w:val="22"/>
        </w:rPr>
        <w:t>be reduced by using noise barrier / sound curtain</w:t>
      </w:r>
      <w:r w:rsidR="7792D5BA" w:rsidRPr="62AE912F">
        <w:rPr>
          <w:sz w:val="22"/>
          <w:szCs w:val="22"/>
        </w:rPr>
        <w:t>s</w:t>
      </w:r>
      <w:r w:rsidR="571C5110" w:rsidRPr="62AE912F">
        <w:rPr>
          <w:sz w:val="22"/>
          <w:szCs w:val="22"/>
        </w:rPr>
        <w:t xml:space="preserve"> where applicable.</w:t>
      </w:r>
      <w:r w:rsidR="7B06F00B" w:rsidRPr="62AE912F">
        <w:rPr>
          <w:sz w:val="22"/>
          <w:szCs w:val="22"/>
        </w:rPr>
        <w:t xml:space="preserve"> Enbridge has completed an analysis of locations where shallow bedrock is likely to be encountered</w:t>
      </w:r>
      <w:r w:rsidR="2C39596B" w:rsidRPr="62AE912F">
        <w:rPr>
          <w:sz w:val="22"/>
          <w:szCs w:val="22"/>
        </w:rPr>
        <w:t xml:space="preserve"> (see Table 21-1)</w:t>
      </w:r>
      <w:r w:rsidR="7B06F00B" w:rsidRPr="62AE912F">
        <w:rPr>
          <w:sz w:val="22"/>
          <w:szCs w:val="22"/>
        </w:rPr>
        <w:t>.</w:t>
      </w:r>
    </w:p>
    <w:p w14:paraId="151226CB" w14:textId="7344DBF0" w:rsidR="004923D4" w:rsidRPr="00E743B8" w:rsidRDefault="004923D4" w:rsidP="000541ED">
      <w:pPr>
        <w:pStyle w:val="Default"/>
        <w:spacing w:after="3"/>
        <w:ind w:left="720" w:right="255"/>
        <w:rPr>
          <w:b/>
          <w:sz w:val="18"/>
          <w:szCs w:val="18"/>
        </w:rPr>
      </w:pPr>
    </w:p>
    <w:p w14:paraId="1AB80C35" w14:textId="77777777" w:rsidR="0037509D" w:rsidRDefault="001734D5" w:rsidP="001734D5">
      <w:pPr>
        <w:pStyle w:val="Default"/>
        <w:spacing w:after="3"/>
        <w:ind w:left="720" w:right="255"/>
        <w:jc w:val="center"/>
        <w:rPr>
          <w:b/>
          <w:sz w:val="18"/>
          <w:szCs w:val="18"/>
        </w:rPr>
      </w:pPr>
      <w:r w:rsidRPr="001734D5">
        <w:rPr>
          <w:b/>
          <w:sz w:val="18"/>
          <w:szCs w:val="18"/>
        </w:rPr>
        <w:t xml:space="preserve">Table 21-1 </w:t>
      </w:r>
    </w:p>
    <w:p w14:paraId="33B67D79" w14:textId="43E09B71" w:rsidR="001734D5" w:rsidRPr="001734D5" w:rsidRDefault="00982574" w:rsidP="001734D5">
      <w:pPr>
        <w:pStyle w:val="Default"/>
        <w:spacing w:after="3"/>
        <w:ind w:left="720" w:right="255"/>
        <w:jc w:val="center"/>
        <w:rPr>
          <w:b/>
          <w:sz w:val="18"/>
          <w:szCs w:val="18"/>
        </w:rPr>
      </w:pPr>
      <w:r>
        <w:rPr>
          <w:b/>
          <w:sz w:val="18"/>
          <w:szCs w:val="18"/>
        </w:rPr>
        <w:t>Potential</w:t>
      </w:r>
      <w:r w:rsidRPr="001734D5">
        <w:rPr>
          <w:b/>
          <w:sz w:val="18"/>
          <w:szCs w:val="18"/>
        </w:rPr>
        <w:t xml:space="preserve"> </w:t>
      </w:r>
      <w:r w:rsidR="001734D5" w:rsidRPr="001734D5">
        <w:rPr>
          <w:b/>
          <w:sz w:val="18"/>
          <w:szCs w:val="18"/>
        </w:rPr>
        <w:t>Shallow Bedrock Area</w:t>
      </w:r>
      <w:r w:rsidR="00FE367C">
        <w:rPr>
          <w:b/>
          <w:sz w:val="18"/>
          <w:szCs w:val="18"/>
        </w:rPr>
        <w:t>s</w:t>
      </w:r>
    </w:p>
    <w:tbl>
      <w:tblPr>
        <w:tblStyle w:val="TableGrid"/>
        <w:tblW w:w="7740" w:type="dxa"/>
        <w:tblInd w:w="2245" w:type="dxa"/>
        <w:tblLook w:val="04A0" w:firstRow="1" w:lastRow="0" w:firstColumn="1" w:lastColumn="0" w:noHBand="0" w:noVBand="1"/>
      </w:tblPr>
      <w:tblGrid>
        <w:gridCol w:w="2430"/>
        <w:gridCol w:w="2700"/>
        <w:gridCol w:w="2610"/>
      </w:tblGrid>
      <w:tr w:rsidR="001734D5" w:rsidRPr="001734D5" w14:paraId="65BF669D" w14:textId="77777777" w:rsidTr="0085471E">
        <w:tc>
          <w:tcPr>
            <w:tcW w:w="2430" w:type="dxa"/>
            <w:shd w:val="clear" w:color="auto" w:fill="auto"/>
          </w:tcPr>
          <w:p w14:paraId="4704D49D" w14:textId="588C2A94" w:rsidR="001734D5" w:rsidRPr="001734D5" w:rsidRDefault="001734D5" w:rsidP="000541ED">
            <w:pPr>
              <w:pStyle w:val="Default"/>
              <w:spacing w:after="3"/>
              <w:ind w:right="255"/>
              <w:rPr>
                <w:b/>
                <w:sz w:val="18"/>
                <w:szCs w:val="18"/>
              </w:rPr>
            </w:pPr>
            <w:r w:rsidRPr="001734D5">
              <w:rPr>
                <w:b/>
                <w:sz w:val="18"/>
                <w:szCs w:val="18"/>
              </w:rPr>
              <w:t>Milepost Start</w:t>
            </w:r>
          </w:p>
        </w:tc>
        <w:tc>
          <w:tcPr>
            <w:tcW w:w="2700" w:type="dxa"/>
            <w:shd w:val="clear" w:color="auto" w:fill="auto"/>
          </w:tcPr>
          <w:p w14:paraId="1F5D55E4" w14:textId="3FC2B5A6" w:rsidR="001734D5" w:rsidRPr="001734D5" w:rsidRDefault="001734D5" w:rsidP="000541ED">
            <w:pPr>
              <w:pStyle w:val="Default"/>
              <w:spacing w:after="3"/>
              <w:ind w:right="255"/>
              <w:rPr>
                <w:b/>
                <w:sz w:val="18"/>
                <w:szCs w:val="18"/>
              </w:rPr>
            </w:pPr>
            <w:r w:rsidRPr="001734D5">
              <w:rPr>
                <w:b/>
                <w:sz w:val="18"/>
                <w:szCs w:val="18"/>
              </w:rPr>
              <w:t>Milepost End</w:t>
            </w:r>
          </w:p>
        </w:tc>
        <w:tc>
          <w:tcPr>
            <w:tcW w:w="2610" w:type="dxa"/>
            <w:shd w:val="clear" w:color="auto" w:fill="auto"/>
          </w:tcPr>
          <w:p w14:paraId="5AB4D0E9" w14:textId="74866034" w:rsidR="001734D5" w:rsidRPr="001734D5" w:rsidRDefault="001734D5" w:rsidP="000541ED">
            <w:pPr>
              <w:pStyle w:val="Default"/>
              <w:spacing w:after="3"/>
              <w:ind w:right="255"/>
              <w:rPr>
                <w:b/>
                <w:sz w:val="18"/>
                <w:szCs w:val="18"/>
              </w:rPr>
            </w:pPr>
            <w:r w:rsidRPr="001734D5">
              <w:rPr>
                <w:b/>
                <w:sz w:val="18"/>
                <w:szCs w:val="18"/>
              </w:rPr>
              <w:t>Approximately Length</w:t>
            </w:r>
          </w:p>
        </w:tc>
      </w:tr>
      <w:tr w:rsidR="001734D5" w:rsidRPr="001734D5" w14:paraId="5E14A319" w14:textId="77777777" w:rsidTr="001734D5">
        <w:tc>
          <w:tcPr>
            <w:tcW w:w="2430" w:type="dxa"/>
          </w:tcPr>
          <w:p w14:paraId="7AD08B6B" w14:textId="085E4C52" w:rsidR="001734D5" w:rsidRPr="00DF1FA3" w:rsidRDefault="001734D5" w:rsidP="001734D5">
            <w:pPr>
              <w:pStyle w:val="Default"/>
              <w:spacing w:after="3"/>
              <w:ind w:right="255"/>
              <w:rPr>
                <w:sz w:val="18"/>
                <w:szCs w:val="18"/>
              </w:rPr>
            </w:pPr>
            <w:r w:rsidRPr="00DF1FA3">
              <w:rPr>
                <w:sz w:val="18"/>
                <w:szCs w:val="18"/>
              </w:rPr>
              <w:t>20.61</w:t>
            </w:r>
          </w:p>
        </w:tc>
        <w:tc>
          <w:tcPr>
            <w:tcW w:w="2700" w:type="dxa"/>
          </w:tcPr>
          <w:p w14:paraId="2D8187C6" w14:textId="53FC364E" w:rsidR="001734D5" w:rsidRPr="00DF1FA3" w:rsidRDefault="001734D5" w:rsidP="001734D5">
            <w:pPr>
              <w:pStyle w:val="Default"/>
              <w:spacing w:after="3"/>
              <w:ind w:right="255"/>
              <w:rPr>
                <w:sz w:val="18"/>
                <w:szCs w:val="18"/>
              </w:rPr>
            </w:pPr>
            <w:r w:rsidRPr="00DF1FA3">
              <w:rPr>
                <w:sz w:val="18"/>
                <w:szCs w:val="18"/>
              </w:rPr>
              <w:t>20.95</w:t>
            </w:r>
          </w:p>
        </w:tc>
        <w:tc>
          <w:tcPr>
            <w:tcW w:w="2610" w:type="dxa"/>
          </w:tcPr>
          <w:p w14:paraId="5D42932A" w14:textId="0DD3A4C5" w:rsidR="001734D5" w:rsidRPr="00DF1FA3" w:rsidRDefault="001734D5" w:rsidP="000541ED">
            <w:pPr>
              <w:pStyle w:val="Default"/>
              <w:spacing w:after="3"/>
              <w:ind w:right="255"/>
              <w:rPr>
                <w:sz w:val="18"/>
                <w:szCs w:val="18"/>
              </w:rPr>
            </w:pPr>
            <w:r w:rsidRPr="00DF1FA3">
              <w:rPr>
                <w:sz w:val="18"/>
                <w:szCs w:val="18"/>
              </w:rPr>
              <w:t>1,795</w:t>
            </w:r>
          </w:p>
        </w:tc>
      </w:tr>
      <w:tr w:rsidR="001734D5" w:rsidRPr="001734D5" w14:paraId="17EABA93" w14:textId="77777777" w:rsidTr="001734D5">
        <w:tc>
          <w:tcPr>
            <w:tcW w:w="2430" w:type="dxa"/>
          </w:tcPr>
          <w:p w14:paraId="629F5878" w14:textId="7C1358F3" w:rsidR="001734D5" w:rsidRPr="00DF1FA3" w:rsidRDefault="001734D5" w:rsidP="001734D5">
            <w:pPr>
              <w:pStyle w:val="Default"/>
              <w:spacing w:after="3"/>
              <w:ind w:right="255"/>
              <w:rPr>
                <w:sz w:val="18"/>
                <w:szCs w:val="18"/>
              </w:rPr>
            </w:pPr>
            <w:r w:rsidRPr="00DF1FA3">
              <w:rPr>
                <w:sz w:val="18"/>
                <w:szCs w:val="18"/>
              </w:rPr>
              <w:t>22.01</w:t>
            </w:r>
          </w:p>
        </w:tc>
        <w:tc>
          <w:tcPr>
            <w:tcW w:w="2700" w:type="dxa"/>
          </w:tcPr>
          <w:p w14:paraId="1611CD10" w14:textId="23153C2C" w:rsidR="001734D5" w:rsidRPr="00DF1FA3" w:rsidRDefault="001734D5" w:rsidP="001734D5">
            <w:pPr>
              <w:pStyle w:val="Default"/>
              <w:spacing w:after="3"/>
              <w:ind w:right="255"/>
              <w:rPr>
                <w:sz w:val="18"/>
                <w:szCs w:val="18"/>
              </w:rPr>
            </w:pPr>
            <w:r w:rsidRPr="00DF1FA3">
              <w:rPr>
                <w:sz w:val="18"/>
                <w:szCs w:val="18"/>
              </w:rPr>
              <w:t>22.14</w:t>
            </w:r>
          </w:p>
        </w:tc>
        <w:tc>
          <w:tcPr>
            <w:tcW w:w="2610" w:type="dxa"/>
          </w:tcPr>
          <w:p w14:paraId="43F48DA5" w14:textId="2F438887" w:rsidR="001734D5" w:rsidRPr="00DF1FA3" w:rsidRDefault="001734D5" w:rsidP="000541ED">
            <w:pPr>
              <w:pStyle w:val="Default"/>
              <w:spacing w:after="3"/>
              <w:ind w:right="255"/>
              <w:rPr>
                <w:sz w:val="18"/>
                <w:szCs w:val="18"/>
              </w:rPr>
            </w:pPr>
            <w:r w:rsidRPr="00DF1FA3">
              <w:rPr>
                <w:sz w:val="18"/>
                <w:szCs w:val="18"/>
              </w:rPr>
              <w:t>686</w:t>
            </w:r>
          </w:p>
        </w:tc>
      </w:tr>
      <w:tr w:rsidR="001734D5" w:rsidRPr="001734D5" w14:paraId="11BD8764" w14:textId="77777777" w:rsidTr="001734D5">
        <w:tc>
          <w:tcPr>
            <w:tcW w:w="2430" w:type="dxa"/>
          </w:tcPr>
          <w:p w14:paraId="230465C2" w14:textId="482D33A2" w:rsidR="001734D5" w:rsidRPr="00DF1FA3" w:rsidRDefault="001734D5" w:rsidP="000541ED">
            <w:pPr>
              <w:pStyle w:val="Default"/>
              <w:spacing w:after="3"/>
              <w:ind w:right="255"/>
              <w:rPr>
                <w:sz w:val="18"/>
                <w:szCs w:val="18"/>
              </w:rPr>
            </w:pPr>
            <w:r w:rsidRPr="00DF1FA3">
              <w:rPr>
                <w:sz w:val="18"/>
                <w:szCs w:val="18"/>
              </w:rPr>
              <w:t>22.54</w:t>
            </w:r>
          </w:p>
        </w:tc>
        <w:tc>
          <w:tcPr>
            <w:tcW w:w="2700" w:type="dxa"/>
          </w:tcPr>
          <w:p w14:paraId="7AC07A78" w14:textId="708512F9" w:rsidR="001734D5" w:rsidRPr="00DF1FA3" w:rsidRDefault="001734D5" w:rsidP="000541ED">
            <w:pPr>
              <w:pStyle w:val="Default"/>
              <w:spacing w:after="3"/>
              <w:ind w:right="255"/>
              <w:rPr>
                <w:sz w:val="18"/>
                <w:szCs w:val="18"/>
              </w:rPr>
            </w:pPr>
            <w:r w:rsidRPr="00DF1FA3">
              <w:rPr>
                <w:sz w:val="18"/>
                <w:szCs w:val="18"/>
              </w:rPr>
              <w:t>23.60</w:t>
            </w:r>
          </w:p>
        </w:tc>
        <w:tc>
          <w:tcPr>
            <w:tcW w:w="2610" w:type="dxa"/>
          </w:tcPr>
          <w:p w14:paraId="45275A3C" w14:textId="19CA4F8E" w:rsidR="001734D5" w:rsidRPr="00DF1FA3" w:rsidRDefault="001734D5" w:rsidP="000541ED">
            <w:pPr>
              <w:pStyle w:val="Default"/>
              <w:spacing w:after="3"/>
              <w:ind w:right="255"/>
              <w:rPr>
                <w:sz w:val="18"/>
                <w:szCs w:val="18"/>
              </w:rPr>
            </w:pPr>
            <w:r w:rsidRPr="00DF1FA3">
              <w:rPr>
                <w:sz w:val="18"/>
                <w:szCs w:val="18"/>
              </w:rPr>
              <w:t>5,597</w:t>
            </w:r>
          </w:p>
        </w:tc>
      </w:tr>
      <w:tr w:rsidR="001734D5" w:rsidRPr="001734D5" w14:paraId="657904B3" w14:textId="77777777" w:rsidTr="001734D5">
        <w:tc>
          <w:tcPr>
            <w:tcW w:w="2430" w:type="dxa"/>
          </w:tcPr>
          <w:p w14:paraId="2EFFC7C5" w14:textId="6E8F5975" w:rsidR="001734D5" w:rsidRPr="00DF1FA3" w:rsidRDefault="001734D5" w:rsidP="000541ED">
            <w:pPr>
              <w:pStyle w:val="Default"/>
              <w:spacing w:after="3"/>
              <w:ind w:right="255"/>
              <w:rPr>
                <w:sz w:val="18"/>
                <w:szCs w:val="18"/>
              </w:rPr>
            </w:pPr>
            <w:r w:rsidRPr="00DF1FA3">
              <w:rPr>
                <w:sz w:val="18"/>
                <w:szCs w:val="18"/>
              </w:rPr>
              <w:t>23.73</w:t>
            </w:r>
          </w:p>
        </w:tc>
        <w:tc>
          <w:tcPr>
            <w:tcW w:w="2700" w:type="dxa"/>
          </w:tcPr>
          <w:p w14:paraId="259F8C23" w14:textId="4D37F906" w:rsidR="001734D5" w:rsidRPr="00DF1FA3" w:rsidRDefault="001734D5" w:rsidP="000541ED">
            <w:pPr>
              <w:pStyle w:val="Default"/>
              <w:spacing w:after="3"/>
              <w:ind w:right="255"/>
              <w:rPr>
                <w:sz w:val="18"/>
                <w:szCs w:val="18"/>
              </w:rPr>
            </w:pPr>
            <w:r w:rsidRPr="00DF1FA3">
              <w:rPr>
                <w:sz w:val="18"/>
                <w:szCs w:val="18"/>
              </w:rPr>
              <w:t>24.10</w:t>
            </w:r>
          </w:p>
        </w:tc>
        <w:tc>
          <w:tcPr>
            <w:tcW w:w="2610" w:type="dxa"/>
          </w:tcPr>
          <w:p w14:paraId="74CFDDB3" w14:textId="66EB5D18" w:rsidR="001734D5" w:rsidRPr="00DF1FA3" w:rsidRDefault="001734D5" w:rsidP="000541ED">
            <w:pPr>
              <w:pStyle w:val="Default"/>
              <w:spacing w:after="3"/>
              <w:ind w:right="255"/>
              <w:rPr>
                <w:sz w:val="18"/>
                <w:szCs w:val="18"/>
              </w:rPr>
            </w:pPr>
            <w:r w:rsidRPr="00DF1FA3">
              <w:rPr>
                <w:sz w:val="18"/>
                <w:szCs w:val="18"/>
              </w:rPr>
              <w:t>1,954</w:t>
            </w:r>
          </w:p>
        </w:tc>
      </w:tr>
      <w:tr w:rsidR="001734D5" w:rsidRPr="001734D5" w14:paraId="41743E34" w14:textId="77777777" w:rsidTr="001734D5">
        <w:tc>
          <w:tcPr>
            <w:tcW w:w="2430" w:type="dxa"/>
          </w:tcPr>
          <w:p w14:paraId="6EB63DC9" w14:textId="5B07AB3A" w:rsidR="001734D5" w:rsidRPr="00DF1FA3" w:rsidRDefault="001734D5" w:rsidP="000541ED">
            <w:pPr>
              <w:pStyle w:val="Default"/>
              <w:spacing w:after="3"/>
              <w:ind w:right="255"/>
              <w:rPr>
                <w:sz w:val="18"/>
                <w:szCs w:val="18"/>
              </w:rPr>
            </w:pPr>
            <w:r w:rsidRPr="00DF1FA3">
              <w:rPr>
                <w:sz w:val="18"/>
                <w:szCs w:val="18"/>
              </w:rPr>
              <w:t>24.71</w:t>
            </w:r>
          </w:p>
        </w:tc>
        <w:tc>
          <w:tcPr>
            <w:tcW w:w="2700" w:type="dxa"/>
          </w:tcPr>
          <w:p w14:paraId="606D4466" w14:textId="1BADF742" w:rsidR="001734D5" w:rsidRPr="00DF1FA3" w:rsidRDefault="001734D5" w:rsidP="000541ED">
            <w:pPr>
              <w:pStyle w:val="Default"/>
              <w:spacing w:after="3"/>
              <w:ind w:right="255"/>
              <w:rPr>
                <w:sz w:val="18"/>
                <w:szCs w:val="18"/>
              </w:rPr>
            </w:pPr>
            <w:r w:rsidRPr="00DF1FA3">
              <w:rPr>
                <w:sz w:val="18"/>
                <w:szCs w:val="18"/>
              </w:rPr>
              <w:t>28.10</w:t>
            </w:r>
          </w:p>
        </w:tc>
        <w:tc>
          <w:tcPr>
            <w:tcW w:w="2610" w:type="dxa"/>
          </w:tcPr>
          <w:p w14:paraId="5AE5EAF9" w14:textId="79911BCE" w:rsidR="001734D5" w:rsidRPr="00DF1FA3" w:rsidRDefault="001734D5" w:rsidP="000541ED">
            <w:pPr>
              <w:pStyle w:val="Default"/>
              <w:spacing w:after="3"/>
              <w:ind w:right="255"/>
              <w:rPr>
                <w:sz w:val="18"/>
                <w:szCs w:val="18"/>
              </w:rPr>
            </w:pPr>
            <w:r w:rsidRPr="00DF1FA3">
              <w:rPr>
                <w:sz w:val="18"/>
                <w:szCs w:val="18"/>
              </w:rPr>
              <w:t>17,899</w:t>
            </w:r>
          </w:p>
        </w:tc>
      </w:tr>
      <w:tr w:rsidR="001734D5" w:rsidRPr="001734D5" w14:paraId="4DA81E02" w14:textId="77777777" w:rsidTr="001734D5">
        <w:tc>
          <w:tcPr>
            <w:tcW w:w="2430" w:type="dxa"/>
          </w:tcPr>
          <w:p w14:paraId="23833260" w14:textId="1CC42474" w:rsidR="001734D5" w:rsidRPr="00DF1FA3" w:rsidRDefault="001734D5" w:rsidP="000541ED">
            <w:pPr>
              <w:pStyle w:val="Default"/>
              <w:spacing w:after="3"/>
              <w:ind w:right="255"/>
              <w:rPr>
                <w:sz w:val="18"/>
                <w:szCs w:val="18"/>
              </w:rPr>
            </w:pPr>
            <w:r w:rsidRPr="00DF1FA3">
              <w:rPr>
                <w:sz w:val="18"/>
                <w:szCs w:val="18"/>
              </w:rPr>
              <w:t>29.40</w:t>
            </w:r>
          </w:p>
        </w:tc>
        <w:tc>
          <w:tcPr>
            <w:tcW w:w="2700" w:type="dxa"/>
          </w:tcPr>
          <w:p w14:paraId="7B304C69" w14:textId="1801F6D5" w:rsidR="001734D5" w:rsidRPr="00DF1FA3" w:rsidRDefault="001734D5" w:rsidP="000541ED">
            <w:pPr>
              <w:pStyle w:val="Default"/>
              <w:spacing w:after="3"/>
              <w:ind w:right="255"/>
              <w:rPr>
                <w:sz w:val="18"/>
                <w:szCs w:val="18"/>
              </w:rPr>
            </w:pPr>
            <w:r w:rsidRPr="00DF1FA3">
              <w:rPr>
                <w:sz w:val="18"/>
                <w:szCs w:val="18"/>
              </w:rPr>
              <w:t>32.69</w:t>
            </w:r>
          </w:p>
        </w:tc>
        <w:tc>
          <w:tcPr>
            <w:tcW w:w="2610" w:type="dxa"/>
          </w:tcPr>
          <w:p w14:paraId="06F0598D" w14:textId="020B6C8D" w:rsidR="001734D5" w:rsidRPr="00DF1FA3" w:rsidRDefault="001734D5" w:rsidP="000541ED">
            <w:pPr>
              <w:pStyle w:val="Default"/>
              <w:spacing w:after="3"/>
              <w:ind w:right="255"/>
              <w:rPr>
                <w:sz w:val="18"/>
                <w:szCs w:val="18"/>
              </w:rPr>
            </w:pPr>
            <w:r w:rsidRPr="00DF1FA3">
              <w:rPr>
                <w:sz w:val="18"/>
                <w:szCs w:val="18"/>
              </w:rPr>
              <w:t>17,371</w:t>
            </w:r>
          </w:p>
        </w:tc>
      </w:tr>
      <w:tr w:rsidR="001734D5" w:rsidRPr="001734D5" w14:paraId="7D422145" w14:textId="77777777" w:rsidTr="001734D5">
        <w:tc>
          <w:tcPr>
            <w:tcW w:w="2430" w:type="dxa"/>
          </w:tcPr>
          <w:p w14:paraId="45941DE0" w14:textId="2EA10B8D" w:rsidR="001734D5" w:rsidRPr="00DF1FA3" w:rsidRDefault="001734D5" w:rsidP="000541ED">
            <w:pPr>
              <w:pStyle w:val="Default"/>
              <w:spacing w:after="3"/>
              <w:ind w:right="255"/>
              <w:rPr>
                <w:sz w:val="18"/>
                <w:szCs w:val="18"/>
              </w:rPr>
            </w:pPr>
            <w:r w:rsidRPr="00DF1FA3">
              <w:rPr>
                <w:sz w:val="18"/>
                <w:szCs w:val="18"/>
              </w:rPr>
              <w:t>Total Length</w:t>
            </w:r>
          </w:p>
        </w:tc>
        <w:tc>
          <w:tcPr>
            <w:tcW w:w="2700" w:type="dxa"/>
          </w:tcPr>
          <w:p w14:paraId="5E4AEA79" w14:textId="77777777" w:rsidR="001734D5" w:rsidRPr="00DF1FA3" w:rsidRDefault="001734D5" w:rsidP="000541ED">
            <w:pPr>
              <w:pStyle w:val="Default"/>
              <w:spacing w:after="3"/>
              <w:ind w:right="255"/>
              <w:rPr>
                <w:sz w:val="18"/>
                <w:szCs w:val="18"/>
              </w:rPr>
            </w:pPr>
          </w:p>
        </w:tc>
        <w:tc>
          <w:tcPr>
            <w:tcW w:w="2610" w:type="dxa"/>
          </w:tcPr>
          <w:p w14:paraId="7B120476" w14:textId="016489AE" w:rsidR="001734D5" w:rsidRPr="00DF1FA3" w:rsidRDefault="001734D5" w:rsidP="000541ED">
            <w:pPr>
              <w:pStyle w:val="Default"/>
              <w:spacing w:after="3"/>
              <w:ind w:right="255"/>
              <w:rPr>
                <w:sz w:val="18"/>
                <w:szCs w:val="18"/>
              </w:rPr>
            </w:pPr>
            <w:r w:rsidRPr="00DF1FA3">
              <w:rPr>
                <w:sz w:val="18"/>
                <w:szCs w:val="18"/>
              </w:rPr>
              <w:t>45,302</w:t>
            </w:r>
          </w:p>
        </w:tc>
      </w:tr>
    </w:tbl>
    <w:p w14:paraId="6C8A43EA" w14:textId="77777777" w:rsidR="001734D5" w:rsidRDefault="001734D5" w:rsidP="000541ED">
      <w:pPr>
        <w:pStyle w:val="Default"/>
        <w:spacing w:after="3"/>
        <w:ind w:left="720" w:right="255"/>
        <w:rPr>
          <w:b/>
          <w:sz w:val="22"/>
          <w:szCs w:val="22"/>
        </w:rPr>
      </w:pPr>
    </w:p>
    <w:p w14:paraId="74670126" w14:textId="77777777" w:rsidR="00071746" w:rsidRDefault="00071746" w:rsidP="000541ED">
      <w:pPr>
        <w:pStyle w:val="Default"/>
        <w:keepNext/>
        <w:keepLines/>
        <w:ind w:left="720" w:right="255"/>
        <w:rPr>
          <w:b/>
          <w:sz w:val="22"/>
          <w:szCs w:val="22"/>
        </w:rPr>
      </w:pPr>
      <w:r>
        <w:rPr>
          <w:b/>
          <w:sz w:val="22"/>
          <w:szCs w:val="22"/>
        </w:rPr>
        <w:t>Data Request Question #22:</w:t>
      </w:r>
    </w:p>
    <w:p w14:paraId="2EA412FB" w14:textId="77777777" w:rsidR="00071746" w:rsidRDefault="0009730C" w:rsidP="000541ED">
      <w:pPr>
        <w:pStyle w:val="Default"/>
        <w:keepNext/>
        <w:keepLines/>
        <w:spacing w:after="120"/>
        <w:ind w:left="720" w:right="255"/>
        <w:rPr>
          <w:sz w:val="22"/>
          <w:szCs w:val="22"/>
        </w:rPr>
      </w:pPr>
      <w:r>
        <w:rPr>
          <w:sz w:val="22"/>
          <w:szCs w:val="22"/>
        </w:rPr>
        <w:t xml:space="preserve">The EIR indicates where within wetlands and waterways blasting may take place. Are there other known areas where blasting may take place? If so, please provide details. </w:t>
      </w:r>
    </w:p>
    <w:p w14:paraId="6778EA8B" w14:textId="77777777" w:rsidR="0009730C" w:rsidRDefault="00071746" w:rsidP="000541ED">
      <w:pPr>
        <w:pStyle w:val="Default"/>
        <w:spacing w:after="120"/>
        <w:ind w:left="1080" w:right="255"/>
        <w:rPr>
          <w:sz w:val="22"/>
          <w:szCs w:val="22"/>
        </w:rPr>
      </w:pPr>
      <w:r w:rsidRPr="005E73B8">
        <w:rPr>
          <w:b/>
          <w:sz w:val="22"/>
          <w:szCs w:val="22"/>
        </w:rPr>
        <w:t>(a)</w:t>
      </w:r>
      <w:r w:rsidR="0009730C">
        <w:rPr>
          <w:sz w:val="22"/>
          <w:szCs w:val="22"/>
        </w:rPr>
        <w:t xml:space="preserve"> The Wetland and Waterbody Impact Table (revised March 2, 2021) indicates that blasting is proposed at stream ID sasa071p_x, which does not appear to be crossed by a pipeline. Please explain why blasting would need to </w:t>
      </w:r>
      <w:r>
        <w:rPr>
          <w:sz w:val="22"/>
          <w:szCs w:val="22"/>
        </w:rPr>
        <w:t xml:space="preserve">occur in stream ID sasa071p_x. </w:t>
      </w:r>
    </w:p>
    <w:p w14:paraId="24CABBA7" w14:textId="77777777" w:rsidR="0009730C" w:rsidRDefault="00071746" w:rsidP="000541ED">
      <w:pPr>
        <w:pStyle w:val="Default"/>
        <w:spacing w:after="120"/>
        <w:ind w:left="1080" w:right="255"/>
        <w:rPr>
          <w:sz w:val="22"/>
          <w:szCs w:val="22"/>
        </w:rPr>
      </w:pPr>
      <w:r w:rsidRPr="005E73B8">
        <w:rPr>
          <w:b/>
          <w:sz w:val="22"/>
          <w:szCs w:val="22"/>
        </w:rPr>
        <w:t>(b)</w:t>
      </w:r>
      <w:r w:rsidR="0009730C">
        <w:rPr>
          <w:sz w:val="22"/>
          <w:szCs w:val="22"/>
        </w:rPr>
        <w:t xml:space="preserve"> The Wetland and Waterbody Impact Table (revised March 2, 2021) indicates that blasting is proposed at stream ID sasad1015p. However, the table indicates that blasting is not proposed for the wetland (ID wasd1035s) that abuts both sides of the stream. Explain why blasting is needed in the waterway and why not in the adjacent wetland. How would blasting in the adjacent wetland be avoided? </w:t>
      </w:r>
    </w:p>
    <w:p w14:paraId="108DB164" w14:textId="77777777" w:rsidR="0009730C" w:rsidRDefault="005E73B8" w:rsidP="000541ED">
      <w:pPr>
        <w:pStyle w:val="Default"/>
        <w:spacing w:after="120"/>
        <w:ind w:left="1080" w:right="255"/>
        <w:rPr>
          <w:sz w:val="22"/>
          <w:szCs w:val="22"/>
        </w:rPr>
      </w:pPr>
      <w:r>
        <w:rPr>
          <w:b/>
          <w:sz w:val="22"/>
          <w:szCs w:val="22"/>
        </w:rPr>
        <w:t>(</w:t>
      </w:r>
      <w:r w:rsidR="00071746" w:rsidRPr="005E73B8">
        <w:rPr>
          <w:b/>
          <w:sz w:val="22"/>
          <w:szCs w:val="22"/>
        </w:rPr>
        <w:t>c)</w:t>
      </w:r>
      <w:r w:rsidR="0009730C">
        <w:rPr>
          <w:sz w:val="22"/>
          <w:szCs w:val="22"/>
        </w:rPr>
        <w:t xml:space="preserve"> The Wetland and Waterbody Impact Table dated (revised March 2, 2021) indicates that blasting is proposed at pond ID oasd1002. This pond appears to be outside the Proposed Workspace. Please explain why blasting would need to occur in pond oasd1002. </w:t>
      </w:r>
    </w:p>
    <w:p w14:paraId="26DAF3E4" w14:textId="77777777" w:rsidR="0009730C" w:rsidRDefault="0009730C" w:rsidP="000541ED">
      <w:pPr>
        <w:pStyle w:val="Default"/>
        <w:ind w:left="720" w:right="255"/>
        <w:rPr>
          <w:sz w:val="22"/>
          <w:szCs w:val="22"/>
        </w:rPr>
      </w:pPr>
    </w:p>
    <w:p w14:paraId="039BC020" w14:textId="06C66D03" w:rsidR="0DACC0F0" w:rsidRDefault="0DACC0F0" w:rsidP="00A238B3">
      <w:pPr>
        <w:ind w:left="720"/>
      </w:pPr>
      <w:r w:rsidRPr="62AE912F">
        <w:rPr>
          <w:rFonts w:eastAsia="Calibri"/>
          <w:b/>
          <w:bCs/>
          <w:color w:val="000000" w:themeColor="text1"/>
        </w:rPr>
        <w:t>Data Request Question #22 Response:</w:t>
      </w:r>
    </w:p>
    <w:p w14:paraId="10308058" w14:textId="79135FCE" w:rsidR="0DACC0F0" w:rsidRDefault="0DACC0F0" w:rsidP="00A238B3">
      <w:pPr>
        <w:ind w:left="720"/>
      </w:pPr>
      <w:r w:rsidRPr="62AE912F">
        <w:rPr>
          <w:rFonts w:eastAsia="Calibri"/>
          <w:color w:val="000000" w:themeColor="text1"/>
        </w:rPr>
        <w:t>As Enbridge indicated in response to Question 21, Enbridge has completed an analysis of locations where shallow bedrock is likely to be encountered (see Table 21-1). Depending on actual conditions encountered at the time of construction, this may include blasting in additional wetlands or waterbodies.</w:t>
      </w:r>
    </w:p>
    <w:p w14:paraId="3E92714E" w14:textId="324F2787" w:rsidR="62AE912F" w:rsidRDefault="62AE912F" w:rsidP="62AE912F">
      <w:pPr>
        <w:pStyle w:val="Default"/>
        <w:ind w:left="720" w:right="255"/>
        <w:rPr>
          <w:sz w:val="22"/>
          <w:szCs w:val="22"/>
        </w:rPr>
      </w:pPr>
    </w:p>
    <w:p w14:paraId="38CB2BE6" w14:textId="77777777" w:rsidR="00071746" w:rsidRDefault="00A214C0" w:rsidP="000541ED">
      <w:pPr>
        <w:pStyle w:val="Default"/>
        <w:ind w:left="720" w:right="255"/>
        <w:rPr>
          <w:b/>
          <w:sz w:val="22"/>
          <w:szCs w:val="22"/>
        </w:rPr>
      </w:pPr>
      <w:r>
        <w:rPr>
          <w:b/>
          <w:sz w:val="22"/>
          <w:szCs w:val="22"/>
        </w:rPr>
        <w:t>Data Request Question #22a Response</w:t>
      </w:r>
      <w:r w:rsidR="00071746">
        <w:rPr>
          <w:b/>
          <w:sz w:val="22"/>
          <w:szCs w:val="22"/>
        </w:rPr>
        <w:t>:</w:t>
      </w:r>
    </w:p>
    <w:p w14:paraId="655FE7A0" w14:textId="3FD8774D" w:rsidR="00071746" w:rsidRPr="004923D4" w:rsidRDefault="008B4E0F" w:rsidP="000541ED">
      <w:pPr>
        <w:pStyle w:val="Default"/>
        <w:ind w:left="720" w:right="255"/>
        <w:rPr>
          <w:sz w:val="22"/>
          <w:szCs w:val="22"/>
        </w:rPr>
      </w:pPr>
      <w:r>
        <w:rPr>
          <w:sz w:val="22"/>
          <w:szCs w:val="22"/>
        </w:rPr>
        <w:t>W</w:t>
      </w:r>
      <w:r w:rsidR="004923D4" w:rsidRPr="004923D4">
        <w:rPr>
          <w:sz w:val="22"/>
          <w:szCs w:val="22"/>
        </w:rPr>
        <w:t>ater</w:t>
      </w:r>
      <w:r>
        <w:rPr>
          <w:sz w:val="22"/>
          <w:szCs w:val="22"/>
        </w:rPr>
        <w:t>body</w:t>
      </w:r>
      <w:r w:rsidR="004923D4" w:rsidRPr="004923D4">
        <w:rPr>
          <w:sz w:val="22"/>
          <w:szCs w:val="22"/>
        </w:rPr>
        <w:t xml:space="preserve"> crossing sasa071p_x is an </w:t>
      </w:r>
      <w:r>
        <w:rPr>
          <w:sz w:val="22"/>
          <w:szCs w:val="22"/>
        </w:rPr>
        <w:t>u</w:t>
      </w:r>
      <w:r w:rsidR="004923D4" w:rsidRPr="004923D4">
        <w:rPr>
          <w:sz w:val="22"/>
          <w:szCs w:val="22"/>
        </w:rPr>
        <w:t xml:space="preserve">nnamed </w:t>
      </w:r>
      <w:r>
        <w:rPr>
          <w:sz w:val="22"/>
          <w:szCs w:val="22"/>
        </w:rPr>
        <w:t>t</w:t>
      </w:r>
      <w:r w:rsidR="004923D4" w:rsidRPr="004923D4">
        <w:rPr>
          <w:sz w:val="22"/>
          <w:szCs w:val="22"/>
        </w:rPr>
        <w:t xml:space="preserve">ributary of Silver Creek </w:t>
      </w:r>
      <w:r>
        <w:rPr>
          <w:sz w:val="22"/>
          <w:szCs w:val="22"/>
        </w:rPr>
        <w:t xml:space="preserve">located </w:t>
      </w:r>
      <w:r w:rsidR="004923D4" w:rsidRPr="004923D4">
        <w:rPr>
          <w:sz w:val="22"/>
          <w:szCs w:val="22"/>
        </w:rPr>
        <w:t xml:space="preserve">at </w:t>
      </w:r>
      <w:r>
        <w:rPr>
          <w:sz w:val="22"/>
          <w:szCs w:val="22"/>
        </w:rPr>
        <w:t>approximately milepost</w:t>
      </w:r>
      <w:r w:rsidR="004923D4" w:rsidRPr="004923D4">
        <w:rPr>
          <w:sz w:val="22"/>
          <w:szCs w:val="22"/>
        </w:rPr>
        <w:t xml:space="preserve"> 19.79</w:t>
      </w:r>
      <w:r w:rsidR="00690234">
        <w:rPr>
          <w:sz w:val="22"/>
          <w:szCs w:val="22"/>
        </w:rPr>
        <w:t xml:space="preserve">, located </w:t>
      </w:r>
      <w:r>
        <w:rPr>
          <w:sz w:val="22"/>
          <w:szCs w:val="22"/>
        </w:rPr>
        <w:t xml:space="preserve">along </w:t>
      </w:r>
      <w:r w:rsidR="00690234">
        <w:rPr>
          <w:sz w:val="22"/>
          <w:szCs w:val="22"/>
        </w:rPr>
        <w:t>the temporary right-of-way to be used for the Silver Creek HDD pipe assembly</w:t>
      </w:r>
      <w:r w:rsidR="004923D4" w:rsidRPr="004923D4">
        <w:rPr>
          <w:sz w:val="22"/>
          <w:szCs w:val="22"/>
        </w:rPr>
        <w:t xml:space="preserve">. No blasting will occur at this location. </w:t>
      </w:r>
      <w:r w:rsidR="00710F67">
        <w:rPr>
          <w:sz w:val="22"/>
          <w:szCs w:val="22"/>
        </w:rPr>
        <w:t xml:space="preserve">Enbridge has updated the </w:t>
      </w:r>
      <w:r w:rsidR="004923D4" w:rsidRPr="004923D4">
        <w:rPr>
          <w:sz w:val="22"/>
          <w:szCs w:val="22"/>
        </w:rPr>
        <w:t xml:space="preserve">Wetland Waterbody Crossing Table </w:t>
      </w:r>
      <w:r w:rsidR="00710F67">
        <w:rPr>
          <w:sz w:val="22"/>
          <w:szCs w:val="22"/>
        </w:rPr>
        <w:t>respectively</w:t>
      </w:r>
      <w:r w:rsidR="00CE0D55">
        <w:rPr>
          <w:sz w:val="22"/>
          <w:szCs w:val="22"/>
        </w:rPr>
        <w:t xml:space="preserve"> </w:t>
      </w:r>
      <w:r w:rsidR="00CE0D55" w:rsidRPr="009B7567">
        <w:rPr>
          <w:sz w:val="22"/>
          <w:szCs w:val="22"/>
        </w:rPr>
        <w:t xml:space="preserve">(see Attachment </w:t>
      </w:r>
      <w:r w:rsidR="00E743B8" w:rsidRPr="009B7567">
        <w:rPr>
          <w:sz w:val="22"/>
          <w:szCs w:val="22"/>
        </w:rPr>
        <w:t>C</w:t>
      </w:r>
      <w:r w:rsidR="00CE0D55" w:rsidRPr="009B7567">
        <w:rPr>
          <w:sz w:val="22"/>
          <w:szCs w:val="22"/>
        </w:rPr>
        <w:t>)</w:t>
      </w:r>
      <w:r w:rsidR="004923D4" w:rsidRPr="004923D4">
        <w:rPr>
          <w:sz w:val="22"/>
          <w:szCs w:val="22"/>
        </w:rPr>
        <w:t>.</w:t>
      </w:r>
    </w:p>
    <w:p w14:paraId="2B45D37F" w14:textId="77777777" w:rsidR="004923D4" w:rsidRPr="004923D4" w:rsidRDefault="004923D4" w:rsidP="000541ED">
      <w:pPr>
        <w:pStyle w:val="Default"/>
        <w:ind w:left="720" w:right="255"/>
        <w:rPr>
          <w:sz w:val="22"/>
          <w:szCs w:val="22"/>
        </w:rPr>
      </w:pPr>
    </w:p>
    <w:p w14:paraId="30CF77F8" w14:textId="77777777" w:rsidR="00071746" w:rsidRDefault="00A214C0" w:rsidP="000541ED">
      <w:pPr>
        <w:pStyle w:val="Default"/>
        <w:ind w:left="720" w:right="255"/>
        <w:rPr>
          <w:b/>
          <w:sz w:val="22"/>
          <w:szCs w:val="22"/>
        </w:rPr>
      </w:pPr>
      <w:r>
        <w:rPr>
          <w:b/>
          <w:sz w:val="22"/>
          <w:szCs w:val="22"/>
        </w:rPr>
        <w:t>Data Request Question #22b Response</w:t>
      </w:r>
      <w:r w:rsidR="00071746">
        <w:rPr>
          <w:b/>
          <w:sz w:val="22"/>
          <w:szCs w:val="22"/>
        </w:rPr>
        <w:t>:</w:t>
      </w:r>
    </w:p>
    <w:p w14:paraId="223A2DDA" w14:textId="6FF55929" w:rsidR="00071746" w:rsidRPr="004923D4" w:rsidRDefault="004923D4" w:rsidP="000541ED">
      <w:pPr>
        <w:pStyle w:val="Default"/>
        <w:ind w:left="720" w:right="255"/>
        <w:rPr>
          <w:sz w:val="22"/>
          <w:szCs w:val="22"/>
        </w:rPr>
      </w:pPr>
      <w:r w:rsidRPr="004923D4">
        <w:rPr>
          <w:sz w:val="22"/>
          <w:szCs w:val="22"/>
        </w:rPr>
        <w:t xml:space="preserve">Rock areas have been studied and located along the pipeline right-of-way. At this location rock removal will probably be required and blasting or hydraulic breaker / hammer (i.e. </w:t>
      </w:r>
      <w:proofErr w:type="spellStart"/>
      <w:r w:rsidRPr="004923D4">
        <w:rPr>
          <w:sz w:val="22"/>
          <w:szCs w:val="22"/>
        </w:rPr>
        <w:t>Tramac</w:t>
      </w:r>
      <w:proofErr w:type="spellEnd"/>
      <w:r w:rsidRPr="004923D4">
        <w:rPr>
          <w:sz w:val="22"/>
          <w:szCs w:val="22"/>
        </w:rPr>
        <w:t xml:space="preserve">) can be used. Disturbance to wetland and watercourse will be </w:t>
      </w:r>
      <w:r w:rsidR="001E556D">
        <w:rPr>
          <w:sz w:val="22"/>
          <w:szCs w:val="22"/>
        </w:rPr>
        <w:t>constructed</w:t>
      </w:r>
      <w:r w:rsidR="001E556D" w:rsidRPr="004923D4">
        <w:rPr>
          <w:sz w:val="22"/>
          <w:szCs w:val="22"/>
        </w:rPr>
        <w:t xml:space="preserve"> </w:t>
      </w:r>
      <w:r w:rsidRPr="004923D4">
        <w:rPr>
          <w:sz w:val="22"/>
          <w:szCs w:val="22"/>
        </w:rPr>
        <w:t>to minimize the impact on the environment.</w:t>
      </w:r>
    </w:p>
    <w:p w14:paraId="2CFDC5FC" w14:textId="77777777" w:rsidR="004923D4" w:rsidRPr="004923D4" w:rsidRDefault="004923D4" w:rsidP="000541ED">
      <w:pPr>
        <w:pStyle w:val="Default"/>
        <w:ind w:left="720" w:right="255"/>
        <w:rPr>
          <w:sz w:val="22"/>
          <w:szCs w:val="22"/>
        </w:rPr>
      </w:pPr>
    </w:p>
    <w:p w14:paraId="1EA11A75" w14:textId="77777777" w:rsidR="00071746" w:rsidRDefault="00A214C0" w:rsidP="000541ED">
      <w:pPr>
        <w:pStyle w:val="Default"/>
        <w:ind w:left="720" w:right="255"/>
        <w:rPr>
          <w:b/>
          <w:sz w:val="22"/>
          <w:szCs w:val="22"/>
        </w:rPr>
      </w:pPr>
      <w:r>
        <w:rPr>
          <w:b/>
          <w:sz w:val="22"/>
          <w:szCs w:val="22"/>
        </w:rPr>
        <w:t>Data Request Question #22c Response</w:t>
      </w:r>
      <w:r w:rsidR="00071746">
        <w:rPr>
          <w:b/>
          <w:sz w:val="22"/>
          <w:szCs w:val="22"/>
        </w:rPr>
        <w:t>:</w:t>
      </w:r>
    </w:p>
    <w:p w14:paraId="2580C00A" w14:textId="054D780B" w:rsidR="00071746" w:rsidRDefault="004923D4" w:rsidP="000541ED">
      <w:pPr>
        <w:pStyle w:val="Default"/>
        <w:ind w:left="720" w:right="255"/>
        <w:rPr>
          <w:sz w:val="22"/>
          <w:szCs w:val="22"/>
        </w:rPr>
      </w:pPr>
      <w:r w:rsidRPr="004923D4">
        <w:rPr>
          <w:sz w:val="22"/>
          <w:szCs w:val="22"/>
        </w:rPr>
        <w:t xml:space="preserve">Rock areas have been studied and located along the pipeline right-of-way. At this location outside the pipeline right-of-way no rock removal will be required and therefore no blasting. </w:t>
      </w:r>
      <w:r w:rsidR="00710F67">
        <w:rPr>
          <w:sz w:val="22"/>
          <w:szCs w:val="22"/>
        </w:rPr>
        <w:t xml:space="preserve">Enbridge has updated the </w:t>
      </w:r>
      <w:r w:rsidR="00710F67" w:rsidRPr="004923D4">
        <w:rPr>
          <w:sz w:val="22"/>
          <w:szCs w:val="22"/>
        </w:rPr>
        <w:t xml:space="preserve">Wetland Waterbody Crossing Table </w:t>
      </w:r>
      <w:r w:rsidR="00710F67">
        <w:rPr>
          <w:sz w:val="22"/>
          <w:szCs w:val="22"/>
        </w:rPr>
        <w:t>respectively</w:t>
      </w:r>
      <w:r w:rsidR="00710F67" w:rsidRPr="004923D4">
        <w:rPr>
          <w:sz w:val="22"/>
          <w:szCs w:val="22"/>
        </w:rPr>
        <w:t>.</w:t>
      </w:r>
    </w:p>
    <w:p w14:paraId="575408B0" w14:textId="77777777" w:rsidR="004923D4" w:rsidRPr="004923D4" w:rsidRDefault="004923D4" w:rsidP="000541ED">
      <w:pPr>
        <w:pStyle w:val="Default"/>
        <w:ind w:left="720" w:right="255"/>
        <w:rPr>
          <w:sz w:val="22"/>
          <w:szCs w:val="22"/>
        </w:rPr>
      </w:pPr>
    </w:p>
    <w:p w14:paraId="12FD60DA" w14:textId="77777777" w:rsidR="00E663C1" w:rsidRDefault="00E663C1" w:rsidP="000541ED">
      <w:pPr>
        <w:pStyle w:val="Default"/>
        <w:ind w:left="720" w:right="255"/>
        <w:rPr>
          <w:b/>
          <w:sz w:val="22"/>
          <w:szCs w:val="22"/>
        </w:rPr>
      </w:pPr>
    </w:p>
    <w:p w14:paraId="4DDE2599" w14:textId="0589D001" w:rsidR="00071746" w:rsidRDefault="00071746" w:rsidP="000541ED">
      <w:pPr>
        <w:pStyle w:val="Default"/>
        <w:ind w:left="720" w:right="255"/>
        <w:rPr>
          <w:b/>
          <w:sz w:val="22"/>
          <w:szCs w:val="22"/>
        </w:rPr>
      </w:pPr>
      <w:r>
        <w:rPr>
          <w:b/>
          <w:sz w:val="22"/>
          <w:szCs w:val="22"/>
        </w:rPr>
        <w:t>Data Request Question #23:</w:t>
      </w:r>
    </w:p>
    <w:p w14:paraId="5E553A5E" w14:textId="77777777" w:rsidR="0009730C" w:rsidRDefault="0009730C" w:rsidP="000541ED">
      <w:pPr>
        <w:pStyle w:val="Default"/>
        <w:ind w:left="720" w:right="255"/>
        <w:rPr>
          <w:sz w:val="22"/>
          <w:szCs w:val="22"/>
        </w:rPr>
      </w:pPr>
      <w:r>
        <w:rPr>
          <w:sz w:val="22"/>
          <w:szCs w:val="22"/>
        </w:rPr>
        <w:t xml:space="preserve">Section 4.3.4 of the EIR indicates that care will be taken when blasting in the vicinity of water wells. Is this detailed in the Blasting Plan? Please provide details. </w:t>
      </w:r>
    </w:p>
    <w:p w14:paraId="06AD158C" w14:textId="77777777" w:rsidR="00071746" w:rsidRDefault="00071746" w:rsidP="000541ED">
      <w:pPr>
        <w:pStyle w:val="Default"/>
        <w:ind w:left="720" w:right="255"/>
        <w:rPr>
          <w:sz w:val="22"/>
          <w:szCs w:val="22"/>
        </w:rPr>
      </w:pPr>
    </w:p>
    <w:p w14:paraId="392056D4" w14:textId="77777777" w:rsidR="00071746" w:rsidRDefault="00071746" w:rsidP="00FE367C">
      <w:pPr>
        <w:pStyle w:val="Default"/>
        <w:keepNext/>
        <w:keepLines/>
        <w:ind w:left="720" w:right="259"/>
        <w:rPr>
          <w:b/>
          <w:sz w:val="22"/>
          <w:szCs w:val="22"/>
        </w:rPr>
      </w:pPr>
      <w:r>
        <w:rPr>
          <w:b/>
          <w:sz w:val="22"/>
          <w:szCs w:val="22"/>
        </w:rPr>
        <w:t>Data Request Question #23 Response:</w:t>
      </w:r>
    </w:p>
    <w:p w14:paraId="28AFDAFC" w14:textId="4B2F6830" w:rsidR="00071746" w:rsidRDefault="00A214C0" w:rsidP="00FE367C">
      <w:pPr>
        <w:pStyle w:val="Default"/>
        <w:keepNext/>
        <w:keepLines/>
        <w:ind w:left="720" w:right="259"/>
        <w:rPr>
          <w:sz w:val="22"/>
          <w:szCs w:val="22"/>
        </w:rPr>
      </w:pPr>
      <w:r>
        <w:rPr>
          <w:sz w:val="22"/>
          <w:szCs w:val="22"/>
        </w:rPr>
        <w:t>Enbridge has identified water wells within 400 feet of the pipeline centerline</w:t>
      </w:r>
      <w:r w:rsidR="00FE367C">
        <w:rPr>
          <w:sz w:val="22"/>
          <w:szCs w:val="22"/>
        </w:rPr>
        <w:t xml:space="preserve"> and has compared the locations of those wells to areas where blasting may be necessary (see Table 21-1)</w:t>
      </w:r>
      <w:r>
        <w:rPr>
          <w:sz w:val="22"/>
          <w:szCs w:val="22"/>
        </w:rPr>
        <w:t xml:space="preserve">. </w:t>
      </w:r>
      <w:r w:rsidR="00FE367C">
        <w:rPr>
          <w:sz w:val="22"/>
          <w:szCs w:val="22"/>
        </w:rPr>
        <w:t xml:space="preserve">Two water wells are within the identified shallow bedrock areas where blasting may be necessary. These wells are located 200 feet or more from the proposed pipeline centerline where blasting would potentially occur. Enbridge will evaluate the use of alternative excavation methods, such as jack hammer, to avoid potential well damage. </w:t>
      </w:r>
    </w:p>
    <w:p w14:paraId="7D70B276" w14:textId="77777777" w:rsidR="00A214C0" w:rsidRPr="00A214C0" w:rsidRDefault="00A214C0" w:rsidP="000541ED">
      <w:pPr>
        <w:pStyle w:val="Default"/>
        <w:ind w:left="720" w:right="255"/>
        <w:rPr>
          <w:sz w:val="22"/>
          <w:szCs w:val="22"/>
        </w:rPr>
      </w:pPr>
    </w:p>
    <w:p w14:paraId="4F57BECD" w14:textId="77777777" w:rsidR="00E663C1" w:rsidRDefault="00E663C1" w:rsidP="000541ED">
      <w:pPr>
        <w:pStyle w:val="Default"/>
        <w:ind w:left="720" w:right="255"/>
        <w:rPr>
          <w:b/>
          <w:sz w:val="22"/>
          <w:szCs w:val="22"/>
        </w:rPr>
      </w:pPr>
    </w:p>
    <w:p w14:paraId="677B4C8E" w14:textId="1D793E4D" w:rsidR="00071746" w:rsidRDefault="00071746" w:rsidP="00723AF8">
      <w:pPr>
        <w:pStyle w:val="Default"/>
        <w:keepNext/>
        <w:keepLines/>
        <w:ind w:left="720" w:right="259"/>
        <w:rPr>
          <w:b/>
          <w:sz w:val="22"/>
          <w:szCs w:val="22"/>
        </w:rPr>
      </w:pPr>
      <w:r>
        <w:rPr>
          <w:b/>
          <w:sz w:val="22"/>
          <w:szCs w:val="22"/>
        </w:rPr>
        <w:lastRenderedPageBreak/>
        <w:t>Data Request Question #24:</w:t>
      </w:r>
    </w:p>
    <w:p w14:paraId="0034CED0" w14:textId="77777777" w:rsidR="0009730C" w:rsidRDefault="0009730C" w:rsidP="00723AF8">
      <w:pPr>
        <w:pStyle w:val="Default"/>
        <w:keepNext/>
        <w:keepLines/>
        <w:ind w:left="720" w:right="259"/>
        <w:rPr>
          <w:sz w:val="22"/>
          <w:szCs w:val="22"/>
        </w:rPr>
      </w:pPr>
      <w:r>
        <w:rPr>
          <w:sz w:val="22"/>
          <w:szCs w:val="22"/>
        </w:rPr>
        <w:t xml:space="preserve">Will Enbridge have a decontamination zone in the event one of their workers (or others) become contaminated by hazardous materials? </w:t>
      </w:r>
    </w:p>
    <w:p w14:paraId="04EEB245" w14:textId="77777777" w:rsidR="00071746" w:rsidRDefault="00071746" w:rsidP="000541ED">
      <w:pPr>
        <w:pStyle w:val="Default"/>
        <w:ind w:left="720" w:right="255"/>
        <w:rPr>
          <w:sz w:val="22"/>
          <w:szCs w:val="22"/>
        </w:rPr>
      </w:pPr>
    </w:p>
    <w:p w14:paraId="5439B717" w14:textId="77777777" w:rsidR="00071746" w:rsidRDefault="00071746" w:rsidP="000541ED">
      <w:pPr>
        <w:pStyle w:val="Default"/>
        <w:keepNext/>
        <w:keepLines/>
        <w:ind w:left="720" w:right="255"/>
        <w:rPr>
          <w:b/>
          <w:sz w:val="22"/>
          <w:szCs w:val="22"/>
        </w:rPr>
      </w:pPr>
      <w:r>
        <w:rPr>
          <w:b/>
          <w:sz w:val="22"/>
          <w:szCs w:val="22"/>
        </w:rPr>
        <w:t>Data Request Question #24 Response</w:t>
      </w:r>
      <w:r w:rsidR="004073E6">
        <w:rPr>
          <w:b/>
          <w:sz w:val="22"/>
          <w:szCs w:val="22"/>
        </w:rPr>
        <w:t>:</w:t>
      </w:r>
    </w:p>
    <w:p w14:paraId="23B68D50" w14:textId="22FE0616" w:rsidR="00B940D9" w:rsidRDefault="1EB4E8AA" w:rsidP="000541ED">
      <w:pPr>
        <w:pStyle w:val="Default"/>
        <w:keepNext/>
        <w:keepLines/>
        <w:ind w:left="720" w:right="255"/>
        <w:rPr>
          <w:sz w:val="22"/>
          <w:szCs w:val="22"/>
        </w:rPr>
      </w:pPr>
      <w:r w:rsidRPr="6B0F0F90">
        <w:rPr>
          <w:sz w:val="22"/>
          <w:szCs w:val="22"/>
        </w:rPr>
        <w:t>Enbridge’s contractors will be required to follow</w:t>
      </w:r>
      <w:r w:rsidRPr="000541ED">
        <w:rPr>
          <w:sz w:val="22"/>
          <w:szCs w:val="22"/>
        </w:rPr>
        <w:t xml:space="preserve"> all decontamination measures set forth</w:t>
      </w:r>
      <w:r w:rsidR="38F349CB" w:rsidRPr="000541ED">
        <w:rPr>
          <w:sz w:val="22"/>
          <w:szCs w:val="22"/>
        </w:rPr>
        <w:t xml:space="preserve"> in</w:t>
      </w:r>
      <w:r w:rsidRPr="6B0F0F90">
        <w:rPr>
          <w:sz w:val="22"/>
          <w:szCs w:val="22"/>
        </w:rPr>
        <w:t xml:space="preserve"> </w:t>
      </w:r>
      <w:r w:rsidR="00B940D9" w:rsidRPr="6B0F0F90">
        <w:rPr>
          <w:sz w:val="22"/>
          <w:szCs w:val="22"/>
        </w:rPr>
        <w:t xml:space="preserve">Enbridge’s </w:t>
      </w:r>
      <w:r w:rsidR="3BC6193E" w:rsidRPr="6B0F0F90">
        <w:rPr>
          <w:sz w:val="22"/>
          <w:szCs w:val="22"/>
        </w:rPr>
        <w:t xml:space="preserve">LP Contractor Safety Specifications, referenced in </w:t>
      </w:r>
      <w:r w:rsidR="00B940D9" w:rsidRPr="6B0F0F90">
        <w:rPr>
          <w:sz w:val="22"/>
          <w:szCs w:val="22"/>
        </w:rPr>
        <w:t>Response to Data Request Question #20</w:t>
      </w:r>
      <w:r w:rsidR="00B940D9">
        <w:t xml:space="preserve">. </w:t>
      </w:r>
    </w:p>
    <w:p w14:paraId="44167C4A" w14:textId="77777777" w:rsidR="00E663C1" w:rsidRDefault="00E663C1" w:rsidP="00DF1FA3">
      <w:pPr>
        <w:pStyle w:val="Default"/>
        <w:ind w:right="255"/>
        <w:rPr>
          <w:b/>
          <w:sz w:val="22"/>
          <w:szCs w:val="22"/>
        </w:rPr>
      </w:pPr>
    </w:p>
    <w:p w14:paraId="23A45A86" w14:textId="6B0F46A8" w:rsidR="00071746" w:rsidRDefault="00071746" w:rsidP="000541ED">
      <w:pPr>
        <w:pStyle w:val="Default"/>
        <w:ind w:left="720" w:right="255"/>
        <w:rPr>
          <w:b/>
          <w:sz w:val="22"/>
          <w:szCs w:val="22"/>
        </w:rPr>
      </w:pPr>
      <w:r>
        <w:rPr>
          <w:b/>
          <w:sz w:val="22"/>
          <w:szCs w:val="22"/>
        </w:rPr>
        <w:t>Data Request Question #25:</w:t>
      </w:r>
    </w:p>
    <w:p w14:paraId="73317A4D" w14:textId="77777777" w:rsidR="0009730C" w:rsidRDefault="0009730C" w:rsidP="000541ED">
      <w:pPr>
        <w:pStyle w:val="Default"/>
        <w:ind w:left="720" w:right="255"/>
        <w:rPr>
          <w:sz w:val="22"/>
          <w:szCs w:val="22"/>
        </w:rPr>
      </w:pPr>
      <w:r>
        <w:rPr>
          <w:sz w:val="22"/>
          <w:szCs w:val="22"/>
        </w:rPr>
        <w:t xml:space="preserve">Has Enbridge surveyed for Aquatic Invasive Species (AIS)? If completed, please provide details. Will Enbridge develop an AIS prevention plan? </w:t>
      </w:r>
    </w:p>
    <w:p w14:paraId="4C2DE1F2" w14:textId="77777777" w:rsidR="00071746" w:rsidRDefault="00071746" w:rsidP="000541ED">
      <w:pPr>
        <w:pStyle w:val="Default"/>
        <w:ind w:left="720" w:right="255"/>
        <w:rPr>
          <w:sz w:val="22"/>
          <w:szCs w:val="22"/>
        </w:rPr>
      </w:pPr>
    </w:p>
    <w:p w14:paraId="1741D210" w14:textId="77777777" w:rsidR="00071746" w:rsidRDefault="00071746" w:rsidP="000541ED">
      <w:pPr>
        <w:pStyle w:val="Default"/>
        <w:ind w:left="720" w:right="255"/>
        <w:rPr>
          <w:b/>
          <w:sz w:val="22"/>
          <w:szCs w:val="22"/>
        </w:rPr>
      </w:pPr>
      <w:r>
        <w:rPr>
          <w:b/>
          <w:sz w:val="22"/>
          <w:szCs w:val="22"/>
        </w:rPr>
        <w:t>Data Request Question #25 Response:</w:t>
      </w:r>
    </w:p>
    <w:p w14:paraId="19C9C203" w14:textId="71CFF3F7" w:rsidR="004418C0" w:rsidRDefault="2449781D" w:rsidP="000541ED">
      <w:pPr>
        <w:ind w:left="720" w:right="255"/>
      </w:pPr>
      <w:r>
        <w:t xml:space="preserve">Enbridge conducted surveys for state-listed invasive species, pursuant to the Wisconsin Chapter NR 40 Invasive Species Rule. Surveys were specific to regulated plant species in the restricted category, which is a list of 63 species </w:t>
      </w:r>
      <w:r w:rsidRPr="009B7567">
        <w:t>(A</w:t>
      </w:r>
      <w:r w:rsidR="6E4125EF" w:rsidRPr="009B7567">
        <w:t xml:space="preserve">ttachment </w:t>
      </w:r>
      <w:r w:rsidR="00E743B8" w:rsidRPr="009B7567">
        <w:t>D</w:t>
      </w:r>
      <w:r w:rsidRPr="009B7567">
        <w:t xml:space="preserve">). Locations of noxious weed infestations will be addressed in accordance with </w:t>
      </w:r>
      <w:r w:rsidR="002B6D02" w:rsidRPr="009B7567">
        <w:t xml:space="preserve">the updated language provided in </w:t>
      </w:r>
      <w:r w:rsidRPr="009B7567">
        <w:t xml:space="preserve">Section 4.0 of Enbridge's </w:t>
      </w:r>
      <w:r w:rsidR="1B06691B" w:rsidRPr="009B7567">
        <w:t>EPP</w:t>
      </w:r>
      <w:r w:rsidR="002B6D02" w:rsidRPr="009B7567">
        <w:t xml:space="preserve"> (Attachment </w:t>
      </w:r>
      <w:r w:rsidR="000F3A1C" w:rsidRPr="009B7567">
        <w:t>E</w:t>
      </w:r>
      <w:r w:rsidR="002B6D02" w:rsidRPr="009B7567">
        <w:t>)</w:t>
      </w:r>
      <w:r w:rsidR="002A31AD" w:rsidRPr="009B7567">
        <w:t>.</w:t>
      </w:r>
    </w:p>
    <w:p w14:paraId="6C24AE33" w14:textId="77777777" w:rsidR="004418C0" w:rsidRDefault="004418C0" w:rsidP="000541ED">
      <w:pPr>
        <w:pStyle w:val="Default"/>
        <w:ind w:right="255"/>
        <w:rPr>
          <w:sz w:val="22"/>
          <w:szCs w:val="22"/>
        </w:rPr>
      </w:pPr>
    </w:p>
    <w:p w14:paraId="563BD4CF" w14:textId="77777777" w:rsidR="004418C0" w:rsidRDefault="004418C0" w:rsidP="000541ED">
      <w:pPr>
        <w:pStyle w:val="Default"/>
        <w:ind w:left="720" w:right="255"/>
        <w:rPr>
          <w:sz w:val="22"/>
          <w:szCs w:val="22"/>
        </w:rPr>
      </w:pPr>
      <w:r>
        <w:rPr>
          <w:sz w:val="22"/>
          <w:szCs w:val="22"/>
        </w:rPr>
        <w:t>Enbridge reviewed public information for other aquatic invasive species (non-vegetative) that are known to be present in waterbodies crossed by the Project. Sources reviewed by Enbridge include:</w:t>
      </w:r>
    </w:p>
    <w:p w14:paraId="505FF3D2" w14:textId="77777777" w:rsidR="004418C0" w:rsidRDefault="009B7567" w:rsidP="000541ED">
      <w:pPr>
        <w:ind w:left="1080" w:right="255"/>
        <w:rPr>
          <w:color w:val="1F497D"/>
        </w:rPr>
      </w:pPr>
      <w:hyperlink r:id="rId12" w:history="1">
        <w:r w:rsidR="004418C0">
          <w:rPr>
            <w:rStyle w:val="Hyperlink"/>
          </w:rPr>
          <w:t>https://dnr.wi.gov/lakes/invasives/aisbywaterbody.aspx</w:t>
        </w:r>
      </w:hyperlink>
    </w:p>
    <w:p w14:paraId="0C19AB57" w14:textId="77777777" w:rsidR="004418C0" w:rsidRPr="00A9622A" w:rsidRDefault="004418C0" w:rsidP="000541ED">
      <w:pPr>
        <w:ind w:left="1080" w:right="255"/>
        <w:rPr>
          <w:rStyle w:val="Hyperlink"/>
        </w:rPr>
      </w:pPr>
      <w:r>
        <w:fldChar w:fldCharType="begin"/>
      </w:r>
      <w:r>
        <w:instrText>HYPERLINK "https://dnr.wi.gov/lakes/invasives/AISByWaterbody.aspx?location=26"</w:instrText>
      </w:r>
      <w:r>
        <w:fldChar w:fldCharType="separate"/>
      </w:r>
      <w:r w:rsidRPr="00A9622A">
        <w:rPr>
          <w:rStyle w:val="Hyperlink"/>
        </w:rPr>
        <w:t>Aquatic Invasive Species - Ashland County (wi.gov)</w:t>
      </w:r>
    </w:p>
    <w:p w14:paraId="4FCED93C" w14:textId="77777777" w:rsidR="004418C0" w:rsidRDefault="004418C0" w:rsidP="000541ED">
      <w:pPr>
        <w:ind w:left="1080" w:right="255"/>
        <w:rPr>
          <w:color w:val="1F497D"/>
        </w:rPr>
      </w:pPr>
      <w:r>
        <w:fldChar w:fldCharType="end"/>
      </w:r>
      <w:hyperlink r:id="rId13" w:history="1">
        <w:r w:rsidRPr="00A9622A">
          <w:rPr>
            <w:rStyle w:val="Hyperlink"/>
          </w:rPr>
          <w:t>https://dnr.wi.gov/lakes/invasives/AISByWaterbody.aspx?location=26</w:t>
        </w:r>
      </w:hyperlink>
    </w:p>
    <w:p w14:paraId="4D70A837" w14:textId="4E7837B2" w:rsidR="004418C0" w:rsidRPr="00982574" w:rsidRDefault="004418C0" w:rsidP="000541ED">
      <w:pPr>
        <w:ind w:right="255"/>
      </w:pPr>
    </w:p>
    <w:p w14:paraId="74FD90C9" w14:textId="1E737F1F" w:rsidR="00C42661" w:rsidRDefault="00C42661" w:rsidP="000541ED">
      <w:pPr>
        <w:ind w:left="720" w:right="255"/>
        <w:rPr>
          <w:color w:val="1F497D"/>
        </w:rPr>
      </w:pPr>
      <w:r w:rsidRPr="00982574">
        <w:t>Enbridge also reviewed a series of GIS mapping services including:</w:t>
      </w:r>
      <w:r w:rsidRPr="00982574">
        <w:rPr>
          <w:noProof/>
        </w:rPr>
        <w:t xml:space="preserve"> </w:t>
      </w:r>
      <w:r>
        <w:rPr>
          <w:noProof/>
        </w:rPr>
        <w:drawing>
          <wp:inline distT="0" distB="0" distL="0" distR="0" wp14:anchorId="6DAF3964" wp14:editId="7639B220">
            <wp:extent cx="4580255" cy="1622969"/>
            <wp:effectExtent l="0" t="0" r="0" b="0"/>
            <wp:docPr id="7" name="Picture 7" descr="cid:image001.jpg@01D7A400.C2D9A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7A400.C2D9AE00"/>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a:stretch/>
                  </pic:blipFill>
                  <pic:spPr bwMode="auto">
                    <a:xfrm>
                      <a:off x="0" y="0"/>
                      <a:ext cx="4580255" cy="1622969"/>
                    </a:xfrm>
                    <a:prstGeom prst="rect">
                      <a:avLst/>
                    </a:prstGeom>
                    <a:noFill/>
                    <a:ln>
                      <a:noFill/>
                    </a:ln>
                    <a:extLst>
                      <a:ext uri="{53640926-AAD7-44D8-BBD7-CCE9431645EC}">
                        <a14:shadowObscured xmlns:a14="http://schemas.microsoft.com/office/drawing/2010/main"/>
                      </a:ext>
                    </a:extLst>
                  </pic:spPr>
                </pic:pic>
              </a:graphicData>
            </a:graphic>
          </wp:inline>
        </w:drawing>
      </w:r>
    </w:p>
    <w:p w14:paraId="6523084E" w14:textId="0BAA3774" w:rsidR="004418C0" w:rsidRPr="002B2806" w:rsidRDefault="004418C0" w:rsidP="000541ED">
      <w:pPr>
        <w:ind w:left="720" w:right="255"/>
      </w:pPr>
      <w:r w:rsidRPr="002B2806">
        <w:t>Based on publically available data, one waterbody crossed by the Project (Tyler Forks) was identified as having an aquatic invasive species, Banded Mystery Snail (</w:t>
      </w:r>
      <w:proofErr w:type="spellStart"/>
      <w:r w:rsidRPr="002B2806">
        <w:rPr>
          <w:i/>
        </w:rPr>
        <w:t>Vivaparus</w:t>
      </w:r>
      <w:proofErr w:type="spellEnd"/>
      <w:r w:rsidRPr="002B2806">
        <w:rPr>
          <w:i/>
        </w:rPr>
        <w:t xml:space="preserve"> </w:t>
      </w:r>
      <w:proofErr w:type="spellStart"/>
      <w:r w:rsidRPr="002B2806">
        <w:rPr>
          <w:i/>
        </w:rPr>
        <w:t>georgianus</w:t>
      </w:r>
      <w:proofErr w:type="spellEnd"/>
      <w:r w:rsidRPr="002B2806">
        <w:t>). Enbridge proposes to cross this waterbody using the HDD method and to install a clear span bridge; therefore, no equipment is expected to come into contact with the water as part of pipeline installation. Enbridge has proposed Tyler Forks as a source for hydrostatic test water appropriation. Water withdrawn from Tyler Forks would be discharged into an upland discharge structure near Tyler Forks and would not be discharged into other streams.</w:t>
      </w:r>
      <w:r w:rsidR="003616C2">
        <w:t xml:space="preserve"> </w:t>
      </w:r>
      <w:r w:rsidR="002A31AD">
        <w:t xml:space="preserve">Infested waterbodies will be addressed in accordance with the updated language provided in Section 4.0 of Enbridge's EPP </w:t>
      </w:r>
      <w:r w:rsidR="002A31AD" w:rsidRPr="009B7567">
        <w:t>(Attachment E</w:t>
      </w:r>
      <w:r w:rsidR="002A31AD">
        <w:t>).</w:t>
      </w:r>
    </w:p>
    <w:p w14:paraId="1260A5E2" w14:textId="35E2234D" w:rsidR="00E663C1" w:rsidRDefault="00E663C1" w:rsidP="00FE367C">
      <w:pPr>
        <w:pStyle w:val="Default"/>
        <w:keepNext/>
        <w:keepLines/>
        <w:ind w:left="720" w:right="259"/>
        <w:rPr>
          <w:b/>
          <w:sz w:val="22"/>
          <w:szCs w:val="22"/>
        </w:rPr>
      </w:pPr>
    </w:p>
    <w:p w14:paraId="3F710BD4" w14:textId="77777777" w:rsidR="00A96F57" w:rsidRDefault="00A96F57" w:rsidP="00FE367C">
      <w:pPr>
        <w:pStyle w:val="Default"/>
        <w:keepNext/>
        <w:keepLines/>
        <w:ind w:left="720" w:right="259"/>
        <w:rPr>
          <w:b/>
          <w:sz w:val="22"/>
          <w:szCs w:val="22"/>
        </w:rPr>
      </w:pPr>
    </w:p>
    <w:p w14:paraId="1E286142" w14:textId="2DAAF408" w:rsidR="00071746" w:rsidRDefault="00071746" w:rsidP="00FE367C">
      <w:pPr>
        <w:pStyle w:val="Default"/>
        <w:keepNext/>
        <w:keepLines/>
        <w:ind w:left="720" w:right="259"/>
        <w:rPr>
          <w:b/>
          <w:sz w:val="22"/>
          <w:szCs w:val="22"/>
        </w:rPr>
      </w:pPr>
      <w:r>
        <w:rPr>
          <w:b/>
          <w:sz w:val="22"/>
          <w:szCs w:val="22"/>
        </w:rPr>
        <w:t>Data Request Question #26:</w:t>
      </w:r>
    </w:p>
    <w:p w14:paraId="0E27DECC" w14:textId="77777777" w:rsidR="0009730C" w:rsidRDefault="0009730C" w:rsidP="00FE367C">
      <w:pPr>
        <w:pStyle w:val="Default"/>
        <w:keepNext/>
        <w:keepLines/>
        <w:ind w:left="720" w:right="259"/>
        <w:rPr>
          <w:sz w:val="22"/>
          <w:szCs w:val="22"/>
        </w:rPr>
      </w:pPr>
      <w:r>
        <w:rPr>
          <w:sz w:val="22"/>
          <w:szCs w:val="22"/>
        </w:rPr>
        <w:t xml:space="preserve">The DNR has published the following documents to provide guidance and sources of information on how to avoid and limit the spread of invasive species. Explain if and how Enbridge is intending to follow the guidance set forth in these documents. </w:t>
      </w:r>
    </w:p>
    <w:p w14:paraId="2A9AE5F8" w14:textId="402C1570" w:rsidR="0009730C" w:rsidRPr="00C02267" w:rsidRDefault="0009730C" w:rsidP="000541ED">
      <w:pPr>
        <w:pStyle w:val="Default"/>
        <w:numPr>
          <w:ilvl w:val="1"/>
          <w:numId w:val="3"/>
        </w:numPr>
        <w:ind w:right="255"/>
        <w:rPr>
          <w:rFonts w:asciiTheme="minorHAnsi" w:hAnsiTheme="minorHAnsi" w:cstheme="minorHAnsi"/>
          <w:sz w:val="22"/>
          <w:szCs w:val="22"/>
        </w:rPr>
      </w:pPr>
      <w:r w:rsidRPr="00C02267">
        <w:rPr>
          <w:rFonts w:asciiTheme="minorHAnsi" w:hAnsiTheme="minorHAnsi" w:cstheme="minorHAnsi"/>
          <w:sz w:val="22"/>
          <w:szCs w:val="22"/>
        </w:rPr>
        <w:t xml:space="preserve">Forestry Best Management Practices Manual &amp; Checklist </w:t>
      </w:r>
    </w:p>
    <w:p w14:paraId="137514DE" w14:textId="763F50B6" w:rsidR="0009730C" w:rsidRPr="00C02267" w:rsidRDefault="0009730C" w:rsidP="000541ED">
      <w:pPr>
        <w:pStyle w:val="Default"/>
        <w:numPr>
          <w:ilvl w:val="1"/>
          <w:numId w:val="3"/>
        </w:numPr>
        <w:ind w:right="255"/>
        <w:rPr>
          <w:rFonts w:asciiTheme="minorHAnsi" w:hAnsiTheme="minorHAnsi" w:cstheme="minorHAnsi"/>
          <w:sz w:val="22"/>
          <w:szCs w:val="22"/>
        </w:rPr>
      </w:pPr>
      <w:r w:rsidRPr="00C02267">
        <w:rPr>
          <w:rFonts w:asciiTheme="minorHAnsi" w:hAnsiTheme="minorHAnsi" w:cstheme="minorHAnsi"/>
          <w:sz w:val="22"/>
          <w:szCs w:val="22"/>
        </w:rPr>
        <w:t xml:space="preserve">Wetland Best Management Practices for Preventing the Spread of Invasive Species in Wetlands. </w:t>
      </w:r>
    </w:p>
    <w:p w14:paraId="0DAE3DDA" w14:textId="76084CF3" w:rsidR="0009730C" w:rsidRPr="00C02267" w:rsidRDefault="0009730C" w:rsidP="000541ED">
      <w:pPr>
        <w:pStyle w:val="Default"/>
        <w:numPr>
          <w:ilvl w:val="1"/>
          <w:numId w:val="3"/>
        </w:numPr>
        <w:ind w:right="255"/>
        <w:rPr>
          <w:rFonts w:asciiTheme="minorHAnsi" w:hAnsiTheme="minorHAnsi" w:cstheme="minorHAnsi"/>
          <w:sz w:val="22"/>
          <w:szCs w:val="22"/>
        </w:rPr>
      </w:pPr>
      <w:r w:rsidRPr="00C02267">
        <w:rPr>
          <w:rFonts w:asciiTheme="minorHAnsi" w:hAnsiTheme="minorHAnsi" w:cstheme="minorHAnsi"/>
          <w:sz w:val="22"/>
          <w:szCs w:val="22"/>
        </w:rPr>
        <w:t xml:space="preserve">Aquatic Best Management Practices for Boat, Gear and Equipment Decontamination. </w:t>
      </w:r>
    </w:p>
    <w:p w14:paraId="70878652" w14:textId="77777777" w:rsidR="004073E6" w:rsidRDefault="004073E6" w:rsidP="000541ED">
      <w:pPr>
        <w:pStyle w:val="Default"/>
        <w:ind w:left="720" w:right="255"/>
        <w:rPr>
          <w:rFonts w:ascii="Times New Roman" w:hAnsi="Times New Roman" w:cs="Times New Roman"/>
          <w:sz w:val="22"/>
          <w:szCs w:val="22"/>
        </w:rPr>
      </w:pPr>
    </w:p>
    <w:p w14:paraId="1A38E57D" w14:textId="75A90B03" w:rsidR="004073E6" w:rsidRDefault="004073E6" w:rsidP="000541ED">
      <w:pPr>
        <w:pStyle w:val="Default"/>
        <w:ind w:left="720" w:right="255"/>
        <w:rPr>
          <w:rFonts w:asciiTheme="minorHAnsi" w:hAnsiTheme="minorHAnsi" w:cstheme="minorHAnsi"/>
          <w:b/>
          <w:sz w:val="22"/>
          <w:szCs w:val="22"/>
        </w:rPr>
      </w:pPr>
      <w:bookmarkStart w:id="3" w:name="_GoBack"/>
      <w:bookmarkEnd w:id="3"/>
      <w:r w:rsidRPr="004073E6">
        <w:rPr>
          <w:rFonts w:asciiTheme="minorHAnsi" w:hAnsiTheme="minorHAnsi" w:cstheme="minorHAnsi"/>
          <w:b/>
          <w:sz w:val="22"/>
          <w:szCs w:val="22"/>
        </w:rPr>
        <w:lastRenderedPageBreak/>
        <w:t>Data R</w:t>
      </w:r>
      <w:r>
        <w:rPr>
          <w:rFonts w:asciiTheme="minorHAnsi" w:hAnsiTheme="minorHAnsi" w:cstheme="minorHAnsi"/>
          <w:b/>
          <w:sz w:val="22"/>
          <w:szCs w:val="22"/>
        </w:rPr>
        <w:t>equest Question #26 Response:</w:t>
      </w:r>
    </w:p>
    <w:p w14:paraId="3FED28B8" w14:textId="01CF8096" w:rsidR="00C02267" w:rsidRPr="00204556" w:rsidRDefault="7A30CA55" w:rsidP="000541ED">
      <w:pPr>
        <w:pStyle w:val="Default"/>
        <w:spacing w:after="3"/>
        <w:ind w:left="720" w:right="255"/>
        <w:rPr>
          <w:sz w:val="22"/>
          <w:szCs w:val="22"/>
        </w:rPr>
      </w:pPr>
      <w:r w:rsidRPr="62AE912F">
        <w:rPr>
          <w:rFonts w:asciiTheme="minorHAnsi" w:hAnsiTheme="minorHAnsi" w:cstheme="minorBidi"/>
          <w:sz w:val="22"/>
          <w:szCs w:val="22"/>
        </w:rPr>
        <w:t xml:space="preserve">Enbridge has reviewed the three guidance documents listed above. Enbridge’s </w:t>
      </w:r>
      <w:r w:rsidR="002B6D02">
        <w:rPr>
          <w:rFonts w:asciiTheme="minorHAnsi" w:hAnsiTheme="minorHAnsi" w:cstheme="minorBidi"/>
          <w:sz w:val="22"/>
          <w:szCs w:val="22"/>
        </w:rPr>
        <w:t xml:space="preserve">updated </w:t>
      </w:r>
      <w:r w:rsidRPr="62AE912F">
        <w:rPr>
          <w:rFonts w:asciiTheme="minorHAnsi" w:hAnsiTheme="minorHAnsi" w:cstheme="minorBidi"/>
          <w:sz w:val="22"/>
          <w:szCs w:val="22"/>
        </w:rPr>
        <w:t>Environmental Project Plan (EPP) provides descriptions of the Best Management Practices (BMPs) that will be implemented by the Project to avoid and limit the spread of invasive species</w:t>
      </w:r>
      <w:r w:rsidR="000F3A1C">
        <w:rPr>
          <w:rFonts w:asciiTheme="minorHAnsi" w:hAnsiTheme="minorHAnsi" w:cstheme="minorBidi"/>
          <w:sz w:val="22"/>
          <w:szCs w:val="22"/>
        </w:rPr>
        <w:t xml:space="preserve"> (Attachment E</w:t>
      </w:r>
      <w:r w:rsidR="002B6D02">
        <w:rPr>
          <w:rFonts w:asciiTheme="minorHAnsi" w:hAnsiTheme="minorHAnsi" w:cstheme="minorBidi"/>
          <w:sz w:val="22"/>
          <w:szCs w:val="22"/>
        </w:rPr>
        <w:t>)</w:t>
      </w:r>
      <w:r w:rsidRPr="62AE912F">
        <w:rPr>
          <w:rFonts w:asciiTheme="minorHAnsi" w:hAnsiTheme="minorHAnsi" w:cstheme="minorBidi"/>
          <w:sz w:val="22"/>
          <w:szCs w:val="22"/>
        </w:rPr>
        <w:t xml:space="preserve">. </w:t>
      </w:r>
    </w:p>
    <w:p w14:paraId="13C89CE4" w14:textId="74B6C882" w:rsidR="004073E6" w:rsidRDefault="004073E6" w:rsidP="00DF1FA3">
      <w:pPr>
        <w:pStyle w:val="Default"/>
        <w:ind w:right="255"/>
        <w:rPr>
          <w:rFonts w:asciiTheme="minorHAnsi" w:hAnsiTheme="minorHAnsi" w:cstheme="minorHAnsi"/>
          <w:b/>
          <w:sz w:val="22"/>
          <w:szCs w:val="22"/>
        </w:rPr>
      </w:pPr>
    </w:p>
    <w:p w14:paraId="23371964" w14:textId="77777777" w:rsidR="00E743B8" w:rsidRPr="004073E6" w:rsidRDefault="00E743B8" w:rsidP="00DF1FA3">
      <w:pPr>
        <w:pStyle w:val="Default"/>
        <w:ind w:right="255"/>
        <w:rPr>
          <w:rFonts w:asciiTheme="minorHAnsi" w:hAnsiTheme="minorHAnsi" w:cstheme="minorHAnsi"/>
          <w:b/>
          <w:sz w:val="22"/>
          <w:szCs w:val="22"/>
        </w:rPr>
      </w:pPr>
    </w:p>
    <w:p w14:paraId="12379E50" w14:textId="20C893D0" w:rsidR="004073E6" w:rsidRDefault="004073E6" w:rsidP="000541ED">
      <w:pPr>
        <w:pStyle w:val="Default"/>
        <w:ind w:left="720" w:right="255"/>
        <w:rPr>
          <w:b/>
          <w:sz w:val="22"/>
          <w:szCs w:val="22"/>
        </w:rPr>
      </w:pPr>
      <w:r>
        <w:rPr>
          <w:b/>
          <w:sz w:val="22"/>
          <w:szCs w:val="22"/>
        </w:rPr>
        <w:t>Data Request Question #27:</w:t>
      </w:r>
    </w:p>
    <w:p w14:paraId="7AC12179" w14:textId="77777777" w:rsidR="0009730C" w:rsidRDefault="004073E6" w:rsidP="000541ED">
      <w:pPr>
        <w:pStyle w:val="Default"/>
        <w:ind w:left="720" w:right="255"/>
        <w:rPr>
          <w:sz w:val="22"/>
          <w:szCs w:val="22"/>
        </w:rPr>
      </w:pPr>
      <w:r>
        <w:rPr>
          <w:sz w:val="22"/>
          <w:szCs w:val="22"/>
        </w:rPr>
        <w:t>P</w:t>
      </w:r>
      <w:r w:rsidR="0009730C">
        <w:rPr>
          <w:sz w:val="22"/>
          <w:szCs w:val="22"/>
        </w:rPr>
        <w:t xml:space="preserve">lease summarize any ongoing legal decisions or actions regarding Line 5 in Michigan. </w:t>
      </w:r>
    </w:p>
    <w:p w14:paraId="5E2E2AEC" w14:textId="77777777" w:rsidR="004073E6" w:rsidRDefault="004073E6" w:rsidP="000541ED">
      <w:pPr>
        <w:pStyle w:val="Default"/>
        <w:ind w:left="720" w:right="255"/>
        <w:rPr>
          <w:sz w:val="22"/>
          <w:szCs w:val="22"/>
        </w:rPr>
      </w:pPr>
    </w:p>
    <w:p w14:paraId="2C318544" w14:textId="77777777" w:rsidR="004073E6" w:rsidRDefault="004073E6" w:rsidP="000541ED">
      <w:pPr>
        <w:pStyle w:val="Default"/>
        <w:ind w:left="720" w:right="255"/>
        <w:rPr>
          <w:b/>
          <w:sz w:val="22"/>
          <w:szCs w:val="22"/>
        </w:rPr>
      </w:pPr>
      <w:r>
        <w:rPr>
          <w:b/>
          <w:sz w:val="22"/>
          <w:szCs w:val="22"/>
        </w:rPr>
        <w:t>Data Request Question #27 Response:</w:t>
      </w:r>
    </w:p>
    <w:p w14:paraId="550AD5BE" w14:textId="7874DAD3" w:rsidR="004073E6" w:rsidRPr="008D0E66" w:rsidRDefault="50C151D1" w:rsidP="008D0E66">
      <w:pPr>
        <w:ind w:left="720" w:right="255"/>
      </w:pPr>
      <w:r w:rsidRPr="008D0E66">
        <w:t>In 2019, the Michigan Attorney General filed a complaint in the Michigan Ingham County Circuit Court (the Court) that requests the Court to declare the easement granted to Enbridge in 1953 for the operation of Line 5 in the Straits of Mackinac (the Straits) to be invalid and to prohibit continued operation of Line 5 in the Straits “as soon as possible after a reasonable notice period to allow orderly adjustments by affected parties”. Ruling on the motions is currently being held in abeyance by the Court pending further developments in the Federal Court cases described below.</w:t>
      </w:r>
    </w:p>
    <w:p w14:paraId="6190EDAC" w14:textId="5D99786D" w:rsidR="004073E6" w:rsidRPr="008D0E66" w:rsidRDefault="004073E6" w:rsidP="008D0E66">
      <w:pPr>
        <w:ind w:left="720" w:right="255"/>
      </w:pPr>
    </w:p>
    <w:p w14:paraId="6FD4D9BC" w14:textId="429106D3" w:rsidR="004073E6" w:rsidRPr="008D0E66" w:rsidRDefault="50C151D1" w:rsidP="008D0E66">
      <w:pPr>
        <w:ind w:left="720" w:right="255"/>
      </w:pPr>
      <w:r w:rsidRPr="008D0E66">
        <w:t xml:space="preserve">On November 13, 2020, the Governor of Michigan and the Director of the Michigan Department of Natural Resources notified </w:t>
      </w:r>
      <w:r w:rsidR="53FBB990" w:rsidRPr="008D0E66">
        <w:t xml:space="preserve">Enbridge </w:t>
      </w:r>
      <w:r w:rsidRPr="008D0E66">
        <w:t xml:space="preserve">that the State of Michigan (the State) was revoking and terminating the easement granted in 1953 that allows Line 5 to operate across the Straits. The notice demands that the portion of Line 5 that crosses the Straits must be shut down by May 2021. On November 24, 2020, </w:t>
      </w:r>
      <w:r w:rsidR="2680FF61" w:rsidRPr="008D0E66">
        <w:t>Enbridge</w:t>
      </w:r>
      <w:r w:rsidRPr="008D0E66">
        <w:t xml:space="preserve"> filed in the US District Court for the Western District of Michigan a Notice of Removal, which removed the State’s November Complaint to Federal Court and a Complaint for Declaratory and Injunctive Relief that requests the US District Court to enjoin the Governor from taking any action to prevent or impede the operation of Line 5. On February 18, 2021, the Judge ruled that the motion to remand back to State Court will be briefed and decided first. Parties were also ordered to collaborate and identify a facilitative mediator. Accordingly, retired US District Court Judge Gerald Rosen was chosen to act as mediator. The parties have had multiple mediation sessions with the mediator.</w:t>
      </w:r>
    </w:p>
    <w:p w14:paraId="62F87158" w14:textId="298F6533" w:rsidR="004073E6" w:rsidRPr="008D0E66" w:rsidRDefault="004073E6" w:rsidP="008D0E66">
      <w:pPr>
        <w:ind w:left="720" w:right="255"/>
      </w:pPr>
    </w:p>
    <w:p w14:paraId="4123217E" w14:textId="26A77721" w:rsidR="004073E6" w:rsidRPr="008D0E66" w:rsidRDefault="207DF02C" w:rsidP="008D0E66">
      <w:pPr>
        <w:ind w:left="720" w:right="255"/>
      </w:pPr>
      <w:r>
        <w:t xml:space="preserve">On January 12, 2021, </w:t>
      </w:r>
      <w:r w:rsidR="7E33A8CD">
        <w:t>Enbridge</w:t>
      </w:r>
      <w:r>
        <w:t xml:space="preserve"> responded to the Governor’s Notice of Revocation and Termination of Easement. On February 11, 2021, </w:t>
      </w:r>
      <w:r w:rsidR="3E2A4663">
        <w:t>Enbridge</w:t>
      </w:r>
      <w:r>
        <w:t xml:space="preserve"> sent a further letter to the D</w:t>
      </w:r>
      <w:r w:rsidR="4AD1E050">
        <w:t>NR</w:t>
      </w:r>
      <w:r>
        <w:t xml:space="preserve"> regarding </w:t>
      </w:r>
      <w:r w:rsidR="0ADA5AD5">
        <w:t>Enbridge’s</w:t>
      </w:r>
      <w:r>
        <w:t xml:space="preserve"> rights under the easement and renewing the request to meet and have technical discussions to better understand the State’s concerns. On May 11, 2021, the Governor sent a letter to </w:t>
      </w:r>
      <w:r w:rsidR="684B93A0">
        <w:t>Enbridge</w:t>
      </w:r>
      <w:r>
        <w:t xml:space="preserve"> stating that if </w:t>
      </w:r>
      <w:r w:rsidR="62942471">
        <w:t>Enbridge</w:t>
      </w:r>
      <w:r>
        <w:t xml:space="preserve"> continued to operate in the Straits past May 12, 2021, the State would consider </w:t>
      </w:r>
      <w:r w:rsidR="23483B6F">
        <w:t>Enbridge</w:t>
      </w:r>
      <w:r>
        <w:t xml:space="preserve"> as intentionally trespassing and therefore </w:t>
      </w:r>
      <w:r w:rsidR="7195FD1F">
        <w:t>Enbridge</w:t>
      </w:r>
      <w:r>
        <w:t xml:space="preserve"> will be unjustly enriched entitling the State to all profits derived from wrongful use of the State's property. On May 21, 2021, </w:t>
      </w:r>
      <w:r w:rsidR="28120443">
        <w:t>Enbridge</w:t>
      </w:r>
      <w:r>
        <w:t xml:space="preserve"> responded to the letter refuting the State's claims that the pipelines are in trespass. </w:t>
      </w:r>
      <w:r w:rsidR="131615A8">
        <w:t>Enbridge</w:t>
      </w:r>
      <w:r>
        <w:t xml:space="preserve"> </w:t>
      </w:r>
      <w:r w:rsidR="242550AB">
        <w:t>continues to</w:t>
      </w:r>
      <w:r>
        <w:t xml:space="preserve"> vigorously defend our ability to operate Line 5 under the 1953 easement in pending Court actions.</w:t>
      </w:r>
    </w:p>
    <w:p w14:paraId="1AED25DD" w14:textId="17D5FB54" w:rsidR="004073E6" w:rsidRPr="008D0E66" w:rsidRDefault="004073E6" w:rsidP="008D0E66">
      <w:pPr>
        <w:ind w:left="720" w:right="255"/>
      </w:pPr>
    </w:p>
    <w:p w14:paraId="71922C9F" w14:textId="1EA48EB9" w:rsidR="004073E6" w:rsidRPr="008D0E66" w:rsidRDefault="50C151D1" w:rsidP="008D0E66">
      <w:pPr>
        <w:ind w:left="720" w:right="255"/>
      </w:pPr>
      <w:r w:rsidRPr="008D0E66">
        <w:t xml:space="preserve">In March 2021, </w:t>
      </w:r>
      <w:r w:rsidR="66847E13" w:rsidRPr="008D0E66">
        <w:t>Enbridge</w:t>
      </w:r>
      <w:r w:rsidRPr="008D0E66">
        <w:t xml:space="preserve"> completed the engineering and design phase of the Great Lakes Tunnel Project and </w:t>
      </w:r>
      <w:r w:rsidR="6121039B" w:rsidRPr="008D0E66">
        <w:t>has</w:t>
      </w:r>
      <w:r w:rsidRPr="008D0E66">
        <w:t xml:space="preserve"> begun the process of hiring a contractor to construct the tunnel. </w:t>
      </w:r>
      <w:r w:rsidR="661C5BD8" w:rsidRPr="008D0E66">
        <w:t>Enbridge is</w:t>
      </w:r>
      <w:r w:rsidRPr="008D0E66">
        <w:t xml:space="preserve"> actively pursuing state and federal regulatory permits from the US Army Corps of Engineers (Army Corps), the Michigan Department of Environment, Great Lakes &amp; Energy (EGLE) and the Michigan Public Service Commission. The EGLE permits were granted in the first quarter of 2021; one of the EGLE permits has been challenged by the Bay Mills Indian Community.</w:t>
      </w:r>
    </w:p>
    <w:p w14:paraId="56040F3C" w14:textId="4EB0E503" w:rsidR="004073E6" w:rsidRPr="008D0E66" w:rsidRDefault="004073E6" w:rsidP="008D0E66">
      <w:pPr>
        <w:ind w:left="720" w:right="255"/>
      </w:pPr>
    </w:p>
    <w:p w14:paraId="74C9531A" w14:textId="77777777" w:rsidR="00217B7F" w:rsidRDefault="00217B7F" w:rsidP="000541ED">
      <w:pPr>
        <w:ind w:left="720" w:right="255"/>
      </w:pPr>
    </w:p>
    <w:sectPr w:rsidR="00217B7F" w:rsidSect="00E743B8">
      <w:headerReference w:type="default" r:id="rId16"/>
      <w:headerReference w:type="first" r:id="rId17"/>
      <w:pgSz w:w="12240" w:h="16340"/>
      <w:pgMar w:top="1440" w:right="720" w:bottom="720" w:left="720" w:header="720" w:footer="720" w:gutter="0"/>
      <w:cols w:space="720"/>
      <w:noEndnote/>
      <w:titlePg/>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23C8B3C" w16cex:dateUtc="2021-09-14T17:55:00Z"/>
  <w16cex:commentExtensible w16cex:durableId="24EADCE5" w16cex:dateUtc="2021-09-14T14:33:00Z"/>
  <w16cex:commentExtensible w16cex:durableId="24EA2D0F" w16cex:dateUtc="2021-09-14T01:03:00Z"/>
  <w16cex:commentExtensible w16cex:durableId="24EA2E74" w16cex:dateUtc="2021-09-14T01:09:00Z"/>
  <w16cex:commentExtensible w16cex:durableId="5970D5EB" w16cex:dateUtc="2021-09-13T19:42:00Z"/>
  <w16cex:commentExtensible w16cex:durableId="24EADE97" w16cex:dateUtc="2021-09-14T14: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84CFD8" w16cid:durableId="523C8B3C"/>
  <w16cid:commentId w16cid:paraId="1952E83F" w16cid:durableId="24EADCE5"/>
  <w16cid:commentId w16cid:paraId="328951B5" w16cid:durableId="24EA2D0F"/>
  <w16cid:commentId w16cid:paraId="2DE1A254" w16cid:durableId="24EA2E74"/>
  <w16cid:commentId w16cid:paraId="502B1D12" w16cid:durableId="5970D5EB"/>
  <w16cid:commentId w16cid:paraId="4C562F52" w16cid:durableId="24EADE9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9933C7" w14:textId="77777777" w:rsidR="0090590E" w:rsidRDefault="0090590E" w:rsidP="00A814E4">
      <w:r>
        <w:separator/>
      </w:r>
    </w:p>
  </w:endnote>
  <w:endnote w:type="continuationSeparator" w:id="0">
    <w:p w14:paraId="1C2786C1" w14:textId="77777777" w:rsidR="0090590E" w:rsidRDefault="0090590E" w:rsidP="00A814E4">
      <w:r>
        <w:continuationSeparator/>
      </w:r>
    </w:p>
  </w:endnote>
  <w:endnote w:type="continuationNotice" w:id="1">
    <w:p w14:paraId="6A062932" w14:textId="77777777" w:rsidR="0090590E" w:rsidRDefault="009059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314970" w14:textId="77777777" w:rsidR="0090590E" w:rsidRDefault="0090590E" w:rsidP="00A814E4">
      <w:r>
        <w:separator/>
      </w:r>
    </w:p>
  </w:footnote>
  <w:footnote w:type="continuationSeparator" w:id="0">
    <w:p w14:paraId="2EA7AAC9" w14:textId="77777777" w:rsidR="0090590E" w:rsidRDefault="0090590E" w:rsidP="00A814E4">
      <w:r>
        <w:continuationSeparator/>
      </w:r>
    </w:p>
  </w:footnote>
  <w:footnote w:type="continuationNotice" w:id="1">
    <w:p w14:paraId="16708D42" w14:textId="77777777" w:rsidR="0090590E" w:rsidRDefault="0090590E"/>
  </w:footnote>
  <w:footnote w:id="2">
    <w:p w14:paraId="65120840" w14:textId="77777777" w:rsidR="0090590E" w:rsidRDefault="0090590E" w:rsidP="00A814E4">
      <w:pPr>
        <w:pStyle w:val="FootnoteText"/>
        <w:ind w:left="720" w:right="795"/>
      </w:pPr>
      <w:r>
        <w:rPr>
          <w:rStyle w:val="FootnoteReference"/>
        </w:rPr>
        <w:footnoteRef/>
      </w:r>
      <w:r>
        <w:t xml:space="preserve"> </w:t>
      </w:r>
      <w:r w:rsidRPr="0097119E">
        <w:rPr>
          <w:sz w:val="16"/>
          <w:szCs w:val="16"/>
        </w:rPr>
        <w:t>See also Olympic Pipe Line Co. v. City of Seattle, 437 F. 3d 872 (9th Cir. 2006); Southern Cal. Gas Co. v. Occupational Safety &amp; Health Appeals Bd., 58 Cal. App. 4th 200 (Cal. App. 2 Dist. 1997) United Gas Pipeline Co. v. Terrebonne Parish Police Jury, 319 F. Supp. 1138, 1141 (E.D. La. 1970) aff’d 445 F.2d 301 (5th Cir. 1971); accord Kinley Corp. v. Iowa Utilities Board, 999 F.2d 354 (8th Cir. 1993)</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C2406" w14:textId="6BF43B76" w:rsidR="0090590E" w:rsidRPr="00737D35" w:rsidRDefault="0090590E" w:rsidP="007A2839">
    <w:pPr>
      <w:pStyle w:val="Header"/>
      <w:tabs>
        <w:tab w:val="clear" w:pos="4320"/>
        <w:tab w:val="clear" w:pos="8640"/>
        <w:tab w:val="left" w:pos="8712"/>
      </w:tabs>
      <w:jc w:val="right"/>
      <w:rPr>
        <w:rFonts w:ascii="Calibri" w:hAnsi="Calibri"/>
        <w:sz w:val="20"/>
        <w:szCs w:val="20"/>
      </w:rPr>
    </w:pPr>
    <w:r w:rsidRPr="007A2839">
      <w:rPr>
        <w:sz w:val="20"/>
        <w:szCs w:val="20"/>
      </w:rPr>
      <w:t xml:space="preserve"> </w:t>
    </w:r>
    <w:r w:rsidRPr="00737D35">
      <w:rPr>
        <w:rFonts w:ascii="Calibri" w:hAnsi="Calibri"/>
        <w:sz w:val="20"/>
        <w:szCs w:val="20"/>
      </w:rPr>
      <w:t>Enbridge Line 5 Wisconsin Segment Relocation Project</w:t>
    </w:r>
  </w:p>
  <w:p w14:paraId="7557D0C2" w14:textId="36D9CB7A" w:rsidR="0090590E" w:rsidRPr="007A2839" w:rsidRDefault="0090590E" w:rsidP="007A2839">
    <w:pPr>
      <w:pStyle w:val="Header"/>
      <w:jc w:val="right"/>
      <w:rPr>
        <w:b/>
        <w:sz w:val="20"/>
        <w:szCs w:val="20"/>
      </w:rPr>
    </w:pPr>
    <w:r>
      <w:rPr>
        <w:rFonts w:ascii="Calibri" w:hAnsi="Calibri"/>
        <w:sz w:val="20"/>
        <w:szCs w:val="20"/>
      </w:rPr>
      <w:t>September 1, 2021</w:t>
    </w:r>
    <w:r w:rsidRPr="00737D35">
      <w:rPr>
        <w:rFonts w:ascii="Calibri" w:hAnsi="Calibri"/>
        <w:sz w:val="20"/>
        <w:szCs w:val="20"/>
      </w:rPr>
      <w:t xml:space="preserve"> Wisconsin DNR Data Request Responses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15ADC" w14:textId="06946846" w:rsidR="0090590E" w:rsidRPr="00A64C3F" w:rsidRDefault="0090590E" w:rsidP="007A2839">
    <w:pPr>
      <w:pStyle w:val="Heade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F1713"/>
    <w:multiLevelType w:val="hybridMultilevel"/>
    <w:tmpl w:val="DBC6F8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C03114C"/>
    <w:multiLevelType w:val="hybridMultilevel"/>
    <w:tmpl w:val="614053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3BA6DB4"/>
    <w:multiLevelType w:val="hybridMultilevel"/>
    <w:tmpl w:val="C8D29A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6B01C2E"/>
    <w:multiLevelType w:val="hybridMultilevel"/>
    <w:tmpl w:val="8A50C6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2593A07"/>
    <w:multiLevelType w:val="hybridMultilevel"/>
    <w:tmpl w:val="34EE1264"/>
    <w:lvl w:ilvl="0" w:tplc="8C24C7EC">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60F21C5"/>
    <w:multiLevelType w:val="hybridMultilevel"/>
    <w:tmpl w:val="8FA418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9BB6F7E"/>
    <w:multiLevelType w:val="hybridMultilevel"/>
    <w:tmpl w:val="623E71AC"/>
    <w:lvl w:ilvl="0" w:tplc="461C2B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C463391"/>
    <w:multiLevelType w:val="hybridMultilevel"/>
    <w:tmpl w:val="1A6C2106"/>
    <w:lvl w:ilvl="0" w:tplc="D33C2030">
      <w:numFmt w:val="bullet"/>
      <w:lvlText w:val="-"/>
      <w:lvlJc w:val="left"/>
      <w:pPr>
        <w:ind w:left="482" w:hanging="360"/>
      </w:pPr>
      <w:rPr>
        <w:rFonts w:ascii="Calibri" w:eastAsiaTheme="minorHAnsi" w:hAnsi="Calibri" w:cs="Calibri" w:hint="default"/>
      </w:rPr>
    </w:lvl>
    <w:lvl w:ilvl="1" w:tplc="04090003" w:tentative="1">
      <w:start w:val="1"/>
      <w:numFmt w:val="bullet"/>
      <w:lvlText w:val="o"/>
      <w:lvlJc w:val="left"/>
      <w:pPr>
        <w:ind w:left="1202" w:hanging="360"/>
      </w:pPr>
      <w:rPr>
        <w:rFonts w:ascii="Courier New" w:hAnsi="Courier New" w:cs="Courier New" w:hint="default"/>
      </w:rPr>
    </w:lvl>
    <w:lvl w:ilvl="2" w:tplc="04090005" w:tentative="1">
      <w:start w:val="1"/>
      <w:numFmt w:val="bullet"/>
      <w:lvlText w:val=""/>
      <w:lvlJc w:val="left"/>
      <w:pPr>
        <w:ind w:left="1922" w:hanging="360"/>
      </w:pPr>
      <w:rPr>
        <w:rFonts w:ascii="Wingdings" w:hAnsi="Wingdings" w:hint="default"/>
      </w:rPr>
    </w:lvl>
    <w:lvl w:ilvl="3" w:tplc="04090001" w:tentative="1">
      <w:start w:val="1"/>
      <w:numFmt w:val="bullet"/>
      <w:lvlText w:val=""/>
      <w:lvlJc w:val="left"/>
      <w:pPr>
        <w:ind w:left="2642" w:hanging="360"/>
      </w:pPr>
      <w:rPr>
        <w:rFonts w:ascii="Symbol" w:hAnsi="Symbol" w:hint="default"/>
      </w:rPr>
    </w:lvl>
    <w:lvl w:ilvl="4" w:tplc="04090003" w:tentative="1">
      <w:start w:val="1"/>
      <w:numFmt w:val="bullet"/>
      <w:lvlText w:val="o"/>
      <w:lvlJc w:val="left"/>
      <w:pPr>
        <w:ind w:left="3362" w:hanging="360"/>
      </w:pPr>
      <w:rPr>
        <w:rFonts w:ascii="Courier New" w:hAnsi="Courier New" w:cs="Courier New" w:hint="default"/>
      </w:rPr>
    </w:lvl>
    <w:lvl w:ilvl="5" w:tplc="04090005" w:tentative="1">
      <w:start w:val="1"/>
      <w:numFmt w:val="bullet"/>
      <w:lvlText w:val=""/>
      <w:lvlJc w:val="left"/>
      <w:pPr>
        <w:ind w:left="4082" w:hanging="360"/>
      </w:pPr>
      <w:rPr>
        <w:rFonts w:ascii="Wingdings" w:hAnsi="Wingdings" w:hint="default"/>
      </w:rPr>
    </w:lvl>
    <w:lvl w:ilvl="6" w:tplc="04090001" w:tentative="1">
      <w:start w:val="1"/>
      <w:numFmt w:val="bullet"/>
      <w:lvlText w:val=""/>
      <w:lvlJc w:val="left"/>
      <w:pPr>
        <w:ind w:left="4802" w:hanging="360"/>
      </w:pPr>
      <w:rPr>
        <w:rFonts w:ascii="Symbol" w:hAnsi="Symbol" w:hint="default"/>
      </w:rPr>
    </w:lvl>
    <w:lvl w:ilvl="7" w:tplc="04090003" w:tentative="1">
      <w:start w:val="1"/>
      <w:numFmt w:val="bullet"/>
      <w:lvlText w:val="o"/>
      <w:lvlJc w:val="left"/>
      <w:pPr>
        <w:ind w:left="5522" w:hanging="360"/>
      </w:pPr>
      <w:rPr>
        <w:rFonts w:ascii="Courier New" w:hAnsi="Courier New" w:cs="Courier New" w:hint="default"/>
      </w:rPr>
    </w:lvl>
    <w:lvl w:ilvl="8" w:tplc="04090005" w:tentative="1">
      <w:start w:val="1"/>
      <w:numFmt w:val="bullet"/>
      <w:lvlText w:val=""/>
      <w:lvlJc w:val="left"/>
      <w:pPr>
        <w:ind w:left="6242" w:hanging="360"/>
      </w:pPr>
      <w:rPr>
        <w:rFonts w:ascii="Wingdings" w:hAnsi="Wingdings" w:hint="default"/>
      </w:rPr>
    </w:lvl>
  </w:abstractNum>
  <w:abstractNum w:abstractNumId="8" w15:restartNumberingAfterBreak="0">
    <w:nsid w:val="789E0F38"/>
    <w:multiLevelType w:val="hybridMultilevel"/>
    <w:tmpl w:val="36802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4"/>
  </w:num>
  <w:num w:numId="4">
    <w:abstractNumId w:val="2"/>
  </w:num>
  <w:num w:numId="5">
    <w:abstractNumId w:val="5"/>
  </w:num>
  <w:num w:numId="6">
    <w:abstractNumId w:val="0"/>
  </w:num>
  <w:num w:numId="7">
    <w:abstractNumId w:val="7"/>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30C"/>
    <w:rsid w:val="0000485C"/>
    <w:rsid w:val="0001735F"/>
    <w:rsid w:val="00027B1B"/>
    <w:rsid w:val="00032825"/>
    <w:rsid w:val="0003490A"/>
    <w:rsid w:val="00035C86"/>
    <w:rsid w:val="00053CCC"/>
    <w:rsid w:val="000541ED"/>
    <w:rsid w:val="000551C7"/>
    <w:rsid w:val="00071746"/>
    <w:rsid w:val="00075901"/>
    <w:rsid w:val="000877A5"/>
    <w:rsid w:val="000878E8"/>
    <w:rsid w:val="00087B09"/>
    <w:rsid w:val="0009730C"/>
    <w:rsid w:val="000B076A"/>
    <w:rsid w:val="000B4930"/>
    <w:rsid w:val="000C3254"/>
    <w:rsid w:val="000C4876"/>
    <w:rsid w:val="000CDA46"/>
    <w:rsid w:val="000D2F73"/>
    <w:rsid w:val="000E3CDA"/>
    <w:rsid w:val="000F3A1C"/>
    <w:rsid w:val="000F6E13"/>
    <w:rsid w:val="000F70C4"/>
    <w:rsid w:val="00105469"/>
    <w:rsid w:val="0012265E"/>
    <w:rsid w:val="00124E51"/>
    <w:rsid w:val="001438E3"/>
    <w:rsid w:val="00154D36"/>
    <w:rsid w:val="00163AD2"/>
    <w:rsid w:val="00170897"/>
    <w:rsid w:val="001734D5"/>
    <w:rsid w:val="00173B02"/>
    <w:rsid w:val="001753CC"/>
    <w:rsid w:val="001953D7"/>
    <w:rsid w:val="001A70E2"/>
    <w:rsid w:val="001C18C8"/>
    <w:rsid w:val="001C7343"/>
    <w:rsid w:val="001C76C4"/>
    <w:rsid w:val="001D07A8"/>
    <w:rsid w:val="001D197B"/>
    <w:rsid w:val="001E556D"/>
    <w:rsid w:val="001E61AC"/>
    <w:rsid w:val="001F4C7B"/>
    <w:rsid w:val="001F52AF"/>
    <w:rsid w:val="00204556"/>
    <w:rsid w:val="002058A4"/>
    <w:rsid w:val="0020690E"/>
    <w:rsid w:val="00216061"/>
    <w:rsid w:val="00217B7F"/>
    <w:rsid w:val="0023374F"/>
    <w:rsid w:val="00239EC4"/>
    <w:rsid w:val="0024517E"/>
    <w:rsid w:val="00247316"/>
    <w:rsid w:val="002549C2"/>
    <w:rsid w:val="0026209A"/>
    <w:rsid w:val="002814BF"/>
    <w:rsid w:val="00282F99"/>
    <w:rsid w:val="002A31AD"/>
    <w:rsid w:val="002A6C46"/>
    <w:rsid w:val="002A7241"/>
    <w:rsid w:val="002B2806"/>
    <w:rsid w:val="002B6D02"/>
    <w:rsid w:val="002D3251"/>
    <w:rsid w:val="002D3715"/>
    <w:rsid w:val="002F3475"/>
    <w:rsid w:val="00310FCE"/>
    <w:rsid w:val="00311680"/>
    <w:rsid w:val="003233A7"/>
    <w:rsid w:val="003251B9"/>
    <w:rsid w:val="0032723D"/>
    <w:rsid w:val="00351CD7"/>
    <w:rsid w:val="003526CA"/>
    <w:rsid w:val="003616C2"/>
    <w:rsid w:val="00370095"/>
    <w:rsid w:val="0037509D"/>
    <w:rsid w:val="003B2351"/>
    <w:rsid w:val="003B3A92"/>
    <w:rsid w:val="003C6190"/>
    <w:rsid w:val="003D5533"/>
    <w:rsid w:val="003D7959"/>
    <w:rsid w:val="003E2C17"/>
    <w:rsid w:val="0040402E"/>
    <w:rsid w:val="004047AE"/>
    <w:rsid w:val="00406CD9"/>
    <w:rsid w:val="004073E6"/>
    <w:rsid w:val="00413DF8"/>
    <w:rsid w:val="00413E12"/>
    <w:rsid w:val="0044088E"/>
    <w:rsid w:val="004418C0"/>
    <w:rsid w:val="004461CB"/>
    <w:rsid w:val="0045E89B"/>
    <w:rsid w:val="00461719"/>
    <w:rsid w:val="00463B5C"/>
    <w:rsid w:val="00477212"/>
    <w:rsid w:val="004923D4"/>
    <w:rsid w:val="00497E4E"/>
    <w:rsid w:val="004A6585"/>
    <w:rsid w:val="004B2E8F"/>
    <w:rsid w:val="004C4504"/>
    <w:rsid w:val="004E0498"/>
    <w:rsid w:val="004E120D"/>
    <w:rsid w:val="004F0453"/>
    <w:rsid w:val="00501007"/>
    <w:rsid w:val="0052276D"/>
    <w:rsid w:val="00525CC7"/>
    <w:rsid w:val="00530017"/>
    <w:rsid w:val="005318FE"/>
    <w:rsid w:val="005506AE"/>
    <w:rsid w:val="00556528"/>
    <w:rsid w:val="00562A21"/>
    <w:rsid w:val="00562AB8"/>
    <w:rsid w:val="005630F0"/>
    <w:rsid w:val="005642EB"/>
    <w:rsid w:val="00572461"/>
    <w:rsid w:val="00572C8A"/>
    <w:rsid w:val="00574582"/>
    <w:rsid w:val="0059421B"/>
    <w:rsid w:val="005A07DE"/>
    <w:rsid w:val="005D287F"/>
    <w:rsid w:val="005D3DA3"/>
    <w:rsid w:val="005E5434"/>
    <w:rsid w:val="005E73B8"/>
    <w:rsid w:val="005E7C58"/>
    <w:rsid w:val="005E7D65"/>
    <w:rsid w:val="005E7EAD"/>
    <w:rsid w:val="00602D74"/>
    <w:rsid w:val="00607C0F"/>
    <w:rsid w:val="00610A68"/>
    <w:rsid w:val="0061755E"/>
    <w:rsid w:val="00623CC0"/>
    <w:rsid w:val="00623DE2"/>
    <w:rsid w:val="00623E1B"/>
    <w:rsid w:val="006413FA"/>
    <w:rsid w:val="00647223"/>
    <w:rsid w:val="0065294E"/>
    <w:rsid w:val="00654596"/>
    <w:rsid w:val="00655EB7"/>
    <w:rsid w:val="006632CC"/>
    <w:rsid w:val="006709A1"/>
    <w:rsid w:val="00681ABC"/>
    <w:rsid w:val="00690234"/>
    <w:rsid w:val="006C2C68"/>
    <w:rsid w:val="006E301C"/>
    <w:rsid w:val="006F2148"/>
    <w:rsid w:val="006F7C40"/>
    <w:rsid w:val="0070040B"/>
    <w:rsid w:val="00710144"/>
    <w:rsid w:val="00710F67"/>
    <w:rsid w:val="00711B49"/>
    <w:rsid w:val="00723562"/>
    <w:rsid w:val="00723AF8"/>
    <w:rsid w:val="00724435"/>
    <w:rsid w:val="00726066"/>
    <w:rsid w:val="00734FEB"/>
    <w:rsid w:val="007452D9"/>
    <w:rsid w:val="00745452"/>
    <w:rsid w:val="00745D23"/>
    <w:rsid w:val="00747502"/>
    <w:rsid w:val="00765806"/>
    <w:rsid w:val="00766131"/>
    <w:rsid w:val="0077370B"/>
    <w:rsid w:val="00782499"/>
    <w:rsid w:val="00793FC2"/>
    <w:rsid w:val="007A2839"/>
    <w:rsid w:val="007A3F58"/>
    <w:rsid w:val="007D24F4"/>
    <w:rsid w:val="007D4240"/>
    <w:rsid w:val="007D5663"/>
    <w:rsid w:val="007E0F4E"/>
    <w:rsid w:val="007F091E"/>
    <w:rsid w:val="00813F28"/>
    <w:rsid w:val="00814604"/>
    <w:rsid w:val="00822C47"/>
    <w:rsid w:val="008457F2"/>
    <w:rsid w:val="008528C0"/>
    <w:rsid w:val="0085471E"/>
    <w:rsid w:val="00860FC0"/>
    <w:rsid w:val="00872D42"/>
    <w:rsid w:val="00873567"/>
    <w:rsid w:val="00877385"/>
    <w:rsid w:val="00890073"/>
    <w:rsid w:val="00892F61"/>
    <w:rsid w:val="008B4E0F"/>
    <w:rsid w:val="008B60B8"/>
    <w:rsid w:val="008B74EE"/>
    <w:rsid w:val="008C4F45"/>
    <w:rsid w:val="008D0E66"/>
    <w:rsid w:val="008D6190"/>
    <w:rsid w:val="008E332B"/>
    <w:rsid w:val="008F1112"/>
    <w:rsid w:val="0090590E"/>
    <w:rsid w:val="00915366"/>
    <w:rsid w:val="009459C5"/>
    <w:rsid w:val="00947ED8"/>
    <w:rsid w:val="009670CF"/>
    <w:rsid w:val="00976248"/>
    <w:rsid w:val="00980F99"/>
    <w:rsid w:val="00982574"/>
    <w:rsid w:val="00986645"/>
    <w:rsid w:val="009B12A5"/>
    <w:rsid w:val="009B7567"/>
    <w:rsid w:val="009C4D62"/>
    <w:rsid w:val="009E5092"/>
    <w:rsid w:val="009E61E6"/>
    <w:rsid w:val="009F2C5C"/>
    <w:rsid w:val="009F3529"/>
    <w:rsid w:val="009F57FE"/>
    <w:rsid w:val="00A054A0"/>
    <w:rsid w:val="00A06501"/>
    <w:rsid w:val="00A213C3"/>
    <w:rsid w:val="00A214C0"/>
    <w:rsid w:val="00A238B3"/>
    <w:rsid w:val="00A24552"/>
    <w:rsid w:val="00A41DD8"/>
    <w:rsid w:val="00A4390D"/>
    <w:rsid w:val="00A5337F"/>
    <w:rsid w:val="00A62762"/>
    <w:rsid w:val="00A64C3F"/>
    <w:rsid w:val="00A72236"/>
    <w:rsid w:val="00A7707A"/>
    <w:rsid w:val="00A814E4"/>
    <w:rsid w:val="00A96290"/>
    <w:rsid w:val="00A96F57"/>
    <w:rsid w:val="00AB0A26"/>
    <w:rsid w:val="00AB0BE4"/>
    <w:rsid w:val="00AC008E"/>
    <w:rsid w:val="00AE6994"/>
    <w:rsid w:val="00AF18E0"/>
    <w:rsid w:val="00AF6F43"/>
    <w:rsid w:val="00B01497"/>
    <w:rsid w:val="00B13E07"/>
    <w:rsid w:val="00B16AC2"/>
    <w:rsid w:val="00B20E23"/>
    <w:rsid w:val="00B24E69"/>
    <w:rsid w:val="00B2586A"/>
    <w:rsid w:val="00B358F1"/>
    <w:rsid w:val="00B37B09"/>
    <w:rsid w:val="00B41B13"/>
    <w:rsid w:val="00B45B56"/>
    <w:rsid w:val="00B51E44"/>
    <w:rsid w:val="00B62243"/>
    <w:rsid w:val="00B66B54"/>
    <w:rsid w:val="00B734CA"/>
    <w:rsid w:val="00B76F2A"/>
    <w:rsid w:val="00B81612"/>
    <w:rsid w:val="00B830E3"/>
    <w:rsid w:val="00B8472C"/>
    <w:rsid w:val="00B870B5"/>
    <w:rsid w:val="00B940D9"/>
    <w:rsid w:val="00B9611E"/>
    <w:rsid w:val="00B9710B"/>
    <w:rsid w:val="00BA7078"/>
    <w:rsid w:val="00BB2601"/>
    <w:rsid w:val="00BD0488"/>
    <w:rsid w:val="00BF11FD"/>
    <w:rsid w:val="00BF51CA"/>
    <w:rsid w:val="00BF6C2D"/>
    <w:rsid w:val="00C02267"/>
    <w:rsid w:val="00C1190C"/>
    <w:rsid w:val="00C20CEC"/>
    <w:rsid w:val="00C22ECC"/>
    <w:rsid w:val="00C30065"/>
    <w:rsid w:val="00C330CC"/>
    <w:rsid w:val="00C42661"/>
    <w:rsid w:val="00C61E70"/>
    <w:rsid w:val="00C808BE"/>
    <w:rsid w:val="00C87052"/>
    <w:rsid w:val="00C9184C"/>
    <w:rsid w:val="00C975AC"/>
    <w:rsid w:val="00CA1EFA"/>
    <w:rsid w:val="00CA3FB5"/>
    <w:rsid w:val="00CA4726"/>
    <w:rsid w:val="00CA6AC5"/>
    <w:rsid w:val="00CB41E8"/>
    <w:rsid w:val="00CC1E39"/>
    <w:rsid w:val="00CC41FD"/>
    <w:rsid w:val="00CC7D46"/>
    <w:rsid w:val="00CE0D55"/>
    <w:rsid w:val="00CF1DDF"/>
    <w:rsid w:val="00CF25F2"/>
    <w:rsid w:val="00D123C7"/>
    <w:rsid w:val="00D22720"/>
    <w:rsid w:val="00D55B8A"/>
    <w:rsid w:val="00D70389"/>
    <w:rsid w:val="00D7313D"/>
    <w:rsid w:val="00D77A3D"/>
    <w:rsid w:val="00DA293C"/>
    <w:rsid w:val="00DB43AB"/>
    <w:rsid w:val="00DC35AD"/>
    <w:rsid w:val="00DC3F59"/>
    <w:rsid w:val="00DF0600"/>
    <w:rsid w:val="00DF12C6"/>
    <w:rsid w:val="00DF1FA3"/>
    <w:rsid w:val="00E01274"/>
    <w:rsid w:val="00E03039"/>
    <w:rsid w:val="00E078F4"/>
    <w:rsid w:val="00E10A96"/>
    <w:rsid w:val="00E11694"/>
    <w:rsid w:val="00E2259C"/>
    <w:rsid w:val="00E33BF0"/>
    <w:rsid w:val="00E4161C"/>
    <w:rsid w:val="00E479AF"/>
    <w:rsid w:val="00E663C1"/>
    <w:rsid w:val="00E66B5E"/>
    <w:rsid w:val="00E743B8"/>
    <w:rsid w:val="00E75930"/>
    <w:rsid w:val="00E8032E"/>
    <w:rsid w:val="00EA17DF"/>
    <w:rsid w:val="00EA5DFE"/>
    <w:rsid w:val="00EB58D4"/>
    <w:rsid w:val="00EB5FF6"/>
    <w:rsid w:val="00ED6F1D"/>
    <w:rsid w:val="00EE6A07"/>
    <w:rsid w:val="00F0295E"/>
    <w:rsid w:val="00F1290D"/>
    <w:rsid w:val="00F16FE7"/>
    <w:rsid w:val="00F2572C"/>
    <w:rsid w:val="00F451B6"/>
    <w:rsid w:val="00F56974"/>
    <w:rsid w:val="00F60C46"/>
    <w:rsid w:val="00F64778"/>
    <w:rsid w:val="00F66050"/>
    <w:rsid w:val="00F75FCE"/>
    <w:rsid w:val="00F7688A"/>
    <w:rsid w:val="00F8654D"/>
    <w:rsid w:val="00F87283"/>
    <w:rsid w:val="00F94405"/>
    <w:rsid w:val="00F9473F"/>
    <w:rsid w:val="00F94CF5"/>
    <w:rsid w:val="00FB064A"/>
    <w:rsid w:val="00FB2613"/>
    <w:rsid w:val="00FD242C"/>
    <w:rsid w:val="00FE367C"/>
    <w:rsid w:val="00FE5B8E"/>
    <w:rsid w:val="00FF029E"/>
    <w:rsid w:val="0110076C"/>
    <w:rsid w:val="01371CD9"/>
    <w:rsid w:val="01839EAF"/>
    <w:rsid w:val="01B2F9CA"/>
    <w:rsid w:val="01E57E04"/>
    <w:rsid w:val="01E9A69C"/>
    <w:rsid w:val="0226A957"/>
    <w:rsid w:val="025E1AF2"/>
    <w:rsid w:val="02EC72A9"/>
    <w:rsid w:val="02FC2955"/>
    <w:rsid w:val="0356A402"/>
    <w:rsid w:val="035AB825"/>
    <w:rsid w:val="0361686D"/>
    <w:rsid w:val="037CF6E4"/>
    <w:rsid w:val="03816EA2"/>
    <w:rsid w:val="03876E82"/>
    <w:rsid w:val="03AA86DF"/>
    <w:rsid w:val="03B86CB6"/>
    <w:rsid w:val="03D9916F"/>
    <w:rsid w:val="03E9C0E9"/>
    <w:rsid w:val="0429AEE1"/>
    <w:rsid w:val="043CF821"/>
    <w:rsid w:val="044410C6"/>
    <w:rsid w:val="04490D5A"/>
    <w:rsid w:val="0470E373"/>
    <w:rsid w:val="04888668"/>
    <w:rsid w:val="04AE60AD"/>
    <w:rsid w:val="04C1F908"/>
    <w:rsid w:val="04C2336C"/>
    <w:rsid w:val="04F0257A"/>
    <w:rsid w:val="050B5109"/>
    <w:rsid w:val="052B2CB5"/>
    <w:rsid w:val="054523C5"/>
    <w:rsid w:val="05498962"/>
    <w:rsid w:val="054B15C4"/>
    <w:rsid w:val="056C6955"/>
    <w:rsid w:val="05714D22"/>
    <w:rsid w:val="057E479D"/>
    <w:rsid w:val="059DA15F"/>
    <w:rsid w:val="05AE98BE"/>
    <w:rsid w:val="05E48EB8"/>
    <w:rsid w:val="05E976C3"/>
    <w:rsid w:val="060369BE"/>
    <w:rsid w:val="06B9BFCF"/>
    <w:rsid w:val="06DC2696"/>
    <w:rsid w:val="0701B3E6"/>
    <w:rsid w:val="073B5957"/>
    <w:rsid w:val="07513741"/>
    <w:rsid w:val="0780544A"/>
    <w:rsid w:val="078088C8"/>
    <w:rsid w:val="07A744FD"/>
    <w:rsid w:val="07AE7C2E"/>
    <w:rsid w:val="07B4894B"/>
    <w:rsid w:val="07CC6E76"/>
    <w:rsid w:val="07F8AD65"/>
    <w:rsid w:val="07F9AAD1"/>
    <w:rsid w:val="0821D6EE"/>
    <w:rsid w:val="0846F67F"/>
    <w:rsid w:val="0847C82B"/>
    <w:rsid w:val="086F16D5"/>
    <w:rsid w:val="08737C18"/>
    <w:rsid w:val="08894924"/>
    <w:rsid w:val="089CE6DA"/>
    <w:rsid w:val="08A39D10"/>
    <w:rsid w:val="0907FEE3"/>
    <w:rsid w:val="090ED64C"/>
    <w:rsid w:val="0936281C"/>
    <w:rsid w:val="09707636"/>
    <w:rsid w:val="0983FCDF"/>
    <w:rsid w:val="09994890"/>
    <w:rsid w:val="09A315C1"/>
    <w:rsid w:val="09B057F5"/>
    <w:rsid w:val="09C7EC1C"/>
    <w:rsid w:val="09DA2E49"/>
    <w:rsid w:val="09EF93CA"/>
    <w:rsid w:val="09F45A22"/>
    <w:rsid w:val="0A2840B3"/>
    <w:rsid w:val="0A2E613D"/>
    <w:rsid w:val="0A41CD1A"/>
    <w:rsid w:val="0A436BE6"/>
    <w:rsid w:val="0A48F8ED"/>
    <w:rsid w:val="0A52E150"/>
    <w:rsid w:val="0A7BACB7"/>
    <w:rsid w:val="0A8AFD7F"/>
    <w:rsid w:val="0A9C34BF"/>
    <w:rsid w:val="0AA0C5E8"/>
    <w:rsid w:val="0AA94FE0"/>
    <w:rsid w:val="0ACF202C"/>
    <w:rsid w:val="0ADA5AD5"/>
    <w:rsid w:val="0AF9E768"/>
    <w:rsid w:val="0B12E82B"/>
    <w:rsid w:val="0B476D91"/>
    <w:rsid w:val="0B652848"/>
    <w:rsid w:val="0BBBE54B"/>
    <w:rsid w:val="0BDB997F"/>
    <w:rsid w:val="0BF2523F"/>
    <w:rsid w:val="0C00AB9A"/>
    <w:rsid w:val="0C073E60"/>
    <w:rsid w:val="0C15563F"/>
    <w:rsid w:val="0C2A3141"/>
    <w:rsid w:val="0CE26DBC"/>
    <w:rsid w:val="0CE80014"/>
    <w:rsid w:val="0CEE9E6C"/>
    <w:rsid w:val="0CFAC550"/>
    <w:rsid w:val="0D0C1883"/>
    <w:rsid w:val="0D48EF44"/>
    <w:rsid w:val="0DACC0F0"/>
    <w:rsid w:val="0DE28C19"/>
    <w:rsid w:val="0DEC9CCE"/>
    <w:rsid w:val="0DF06017"/>
    <w:rsid w:val="0E3C109D"/>
    <w:rsid w:val="0E70B933"/>
    <w:rsid w:val="0E7D7ABC"/>
    <w:rsid w:val="0EB39714"/>
    <w:rsid w:val="0EBF34AE"/>
    <w:rsid w:val="0EC77DDD"/>
    <w:rsid w:val="0EE5F202"/>
    <w:rsid w:val="0F02F215"/>
    <w:rsid w:val="0F04B8D5"/>
    <w:rsid w:val="0F351213"/>
    <w:rsid w:val="0F65A3ED"/>
    <w:rsid w:val="0F89044B"/>
    <w:rsid w:val="0F890BC7"/>
    <w:rsid w:val="0FAA9859"/>
    <w:rsid w:val="0FAE35A2"/>
    <w:rsid w:val="0FB1CD54"/>
    <w:rsid w:val="0FD4EBA6"/>
    <w:rsid w:val="100E6996"/>
    <w:rsid w:val="102723F9"/>
    <w:rsid w:val="1050C5DB"/>
    <w:rsid w:val="1052C90D"/>
    <w:rsid w:val="109C4A75"/>
    <w:rsid w:val="10EC1768"/>
    <w:rsid w:val="10FA340F"/>
    <w:rsid w:val="11194105"/>
    <w:rsid w:val="1123D4F1"/>
    <w:rsid w:val="11259EF5"/>
    <w:rsid w:val="112E1EC2"/>
    <w:rsid w:val="114E025C"/>
    <w:rsid w:val="11845FB2"/>
    <w:rsid w:val="118B081D"/>
    <w:rsid w:val="118E293F"/>
    <w:rsid w:val="11A7C343"/>
    <w:rsid w:val="11CE3673"/>
    <w:rsid w:val="11DC25B0"/>
    <w:rsid w:val="11E8C1C7"/>
    <w:rsid w:val="124BD95D"/>
    <w:rsid w:val="124F3350"/>
    <w:rsid w:val="1262F5E0"/>
    <w:rsid w:val="12856B14"/>
    <w:rsid w:val="129E8CCF"/>
    <w:rsid w:val="12C19D11"/>
    <w:rsid w:val="12DE1D48"/>
    <w:rsid w:val="1300D168"/>
    <w:rsid w:val="131615A8"/>
    <w:rsid w:val="131664C4"/>
    <w:rsid w:val="1321BC9A"/>
    <w:rsid w:val="13482A73"/>
    <w:rsid w:val="1354300F"/>
    <w:rsid w:val="13C78FDE"/>
    <w:rsid w:val="13E26994"/>
    <w:rsid w:val="14053C17"/>
    <w:rsid w:val="14238F52"/>
    <w:rsid w:val="14333318"/>
    <w:rsid w:val="14340AD4"/>
    <w:rsid w:val="14521FCC"/>
    <w:rsid w:val="14729C3F"/>
    <w:rsid w:val="147DE24A"/>
    <w:rsid w:val="14F8B619"/>
    <w:rsid w:val="14FD23B7"/>
    <w:rsid w:val="15412650"/>
    <w:rsid w:val="15848B52"/>
    <w:rsid w:val="15D98ABA"/>
    <w:rsid w:val="1618CE33"/>
    <w:rsid w:val="16273B8F"/>
    <w:rsid w:val="16316C36"/>
    <w:rsid w:val="1632E71C"/>
    <w:rsid w:val="1658C273"/>
    <w:rsid w:val="1674B346"/>
    <w:rsid w:val="16CE370F"/>
    <w:rsid w:val="16DDC248"/>
    <w:rsid w:val="16F7F245"/>
    <w:rsid w:val="170CEFD8"/>
    <w:rsid w:val="172EF9A0"/>
    <w:rsid w:val="173A84D2"/>
    <w:rsid w:val="174FEF1A"/>
    <w:rsid w:val="1771BC89"/>
    <w:rsid w:val="17785E79"/>
    <w:rsid w:val="1778A5AA"/>
    <w:rsid w:val="178E5357"/>
    <w:rsid w:val="17AD7063"/>
    <w:rsid w:val="17C948B9"/>
    <w:rsid w:val="17DD14AB"/>
    <w:rsid w:val="17E4EB21"/>
    <w:rsid w:val="183270AB"/>
    <w:rsid w:val="185EAD71"/>
    <w:rsid w:val="189D74B0"/>
    <w:rsid w:val="18CE8AF0"/>
    <w:rsid w:val="18FCCCE5"/>
    <w:rsid w:val="1930214E"/>
    <w:rsid w:val="1939932C"/>
    <w:rsid w:val="19498EB4"/>
    <w:rsid w:val="19686862"/>
    <w:rsid w:val="196D34BC"/>
    <w:rsid w:val="198BDED2"/>
    <w:rsid w:val="19C9B0D7"/>
    <w:rsid w:val="1A4DCEB0"/>
    <w:rsid w:val="1A5DC49A"/>
    <w:rsid w:val="1A72E6A8"/>
    <w:rsid w:val="1A9A06E8"/>
    <w:rsid w:val="1ABC7C17"/>
    <w:rsid w:val="1ACA6FF7"/>
    <w:rsid w:val="1B06691B"/>
    <w:rsid w:val="1B0E4CC6"/>
    <w:rsid w:val="1B166F5D"/>
    <w:rsid w:val="1B297B90"/>
    <w:rsid w:val="1B2E7308"/>
    <w:rsid w:val="1B590F1D"/>
    <w:rsid w:val="1B59FAEE"/>
    <w:rsid w:val="1BAB8977"/>
    <w:rsid w:val="1BB4EF24"/>
    <w:rsid w:val="1BC834BD"/>
    <w:rsid w:val="1BCF85CC"/>
    <w:rsid w:val="1BD7B3CF"/>
    <w:rsid w:val="1BEEFBE6"/>
    <w:rsid w:val="1C072F25"/>
    <w:rsid w:val="1C23BF54"/>
    <w:rsid w:val="1C25BC91"/>
    <w:rsid w:val="1C4CAEA0"/>
    <w:rsid w:val="1C8B1FFE"/>
    <w:rsid w:val="1CC11318"/>
    <w:rsid w:val="1D07D680"/>
    <w:rsid w:val="1D0EC8A0"/>
    <w:rsid w:val="1D205BD1"/>
    <w:rsid w:val="1D320692"/>
    <w:rsid w:val="1D562A3B"/>
    <w:rsid w:val="1D682467"/>
    <w:rsid w:val="1D95F294"/>
    <w:rsid w:val="1D9B0AFF"/>
    <w:rsid w:val="1DA32925"/>
    <w:rsid w:val="1DCDA461"/>
    <w:rsid w:val="1DEF2A20"/>
    <w:rsid w:val="1DF55D36"/>
    <w:rsid w:val="1E09A469"/>
    <w:rsid w:val="1E2697AB"/>
    <w:rsid w:val="1E5C2424"/>
    <w:rsid w:val="1E7F2B55"/>
    <w:rsid w:val="1E963930"/>
    <w:rsid w:val="1EB4E8AA"/>
    <w:rsid w:val="1ECAEB72"/>
    <w:rsid w:val="1ED3603A"/>
    <w:rsid w:val="1EFF4710"/>
    <w:rsid w:val="1F0A858C"/>
    <w:rsid w:val="1F0C8363"/>
    <w:rsid w:val="1F1B669D"/>
    <w:rsid w:val="1F202119"/>
    <w:rsid w:val="1F4E1280"/>
    <w:rsid w:val="1F8D2B3B"/>
    <w:rsid w:val="1FBEECBA"/>
    <w:rsid w:val="1FD82B33"/>
    <w:rsid w:val="1FE28B7E"/>
    <w:rsid w:val="1FF3C20E"/>
    <w:rsid w:val="201A9CA8"/>
    <w:rsid w:val="20373ED9"/>
    <w:rsid w:val="205A41E4"/>
    <w:rsid w:val="20681895"/>
    <w:rsid w:val="207DF02C"/>
    <w:rsid w:val="20A1C4C4"/>
    <w:rsid w:val="20CCF57C"/>
    <w:rsid w:val="20D92CEE"/>
    <w:rsid w:val="21837B3A"/>
    <w:rsid w:val="21A03F03"/>
    <w:rsid w:val="21C05A2A"/>
    <w:rsid w:val="21C7DEEB"/>
    <w:rsid w:val="21CB59A3"/>
    <w:rsid w:val="22434FA0"/>
    <w:rsid w:val="224CF273"/>
    <w:rsid w:val="226EE8C5"/>
    <w:rsid w:val="22A2DAE9"/>
    <w:rsid w:val="23483B6F"/>
    <w:rsid w:val="238369CC"/>
    <w:rsid w:val="23881824"/>
    <w:rsid w:val="23E027B3"/>
    <w:rsid w:val="23FB47F2"/>
    <w:rsid w:val="240C2940"/>
    <w:rsid w:val="242550AB"/>
    <w:rsid w:val="2437880D"/>
    <w:rsid w:val="2449781D"/>
    <w:rsid w:val="244BD11F"/>
    <w:rsid w:val="24B2A2ED"/>
    <w:rsid w:val="250B72D8"/>
    <w:rsid w:val="2531C81C"/>
    <w:rsid w:val="258973E9"/>
    <w:rsid w:val="25ABF48B"/>
    <w:rsid w:val="25CA8102"/>
    <w:rsid w:val="25D5547E"/>
    <w:rsid w:val="25D9B162"/>
    <w:rsid w:val="25DB6DA6"/>
    <w:rsid w:val="2606B3E3"/>
    <w:rsid w:val="2616F29B"/>
    <w:rsid w:val="2635A169"/>
    <w:rsid w:val="265C86F7"/>
    <w:rsid w:val="26728DC8"/>
    <w:rsid w:val="2680FF61"/>
    <w:rsid w:val="26AE80CE"/>
    <w:rsid w:val="26D323AD"/>
    <w:rsid w:val="26F414AD"/>
    <w:rsid w:val="2758EF36"/>
    <w:rsid w:val="2759F14A"/>
    <w:rsid w:val="278A0529"/>
    <w:rsid w:val="278BB9C7"/>
    <w:rsid w:val="27C368B9"/>
    <w:rsid w:val="27C39B8A"/>
    <w:rsid w:val="27DD12C7"/>
    <w:rsid w:val="27E32016"/>
    <w:rsid w:val="28120443"/>
    <w:rsid w:val="28316CD0"/>
    <w:rsid w:val="2845FA27"/>
    <w:rsid w:val="2887E6FD"/>
    <w:rsid w:val="28A2526C"/>
    <w:rsid w:val="28ACD6A9"/>
    <w:rsid w:val="28BF1CC9"/>
    <w:rsid w:val="28D0F330"/>
    <w:rsid w:val="28DB5A08"/>
    <w:rsid w:val="29057B08"/>
    <w:rsid w:val="290932C8"/>
    <w:rsid w:val="2916A4BD"/>
    <w:rsid w:val="293B1D41"/>
    <w:rsid w:val="29AA9EAB"/>
    <w:rsid w:val="29EFAB0A"/>
    <w:rsid w:val="2A0D6744"/>
    <w:rsid w:val="2A37002F"/>
    <w:rsid w:val="2A39DC69"/>
    <w:rsid w:val="2A7FFD26"/>
    <w:rsid w:val="2A9557B3"/>
    <w:rsid w:val="2AE2A505"/>
    <w:rsid w:val="2AEA8AFC"/>
    <w:rsid w:val="2B13CC58"/>
    <w:rsid w:val="2B2BBEA2"/>
    <w:rsid w:val="2BE10BD3"/>
    <w:rsid w:val="2BE540B9"/>
    <w:rsid w:val="2C2B052C"/>
    <w:rsid w:val="2C32F9D5"/>
    <w:rsid w:val="2C39596B"/>
    <w:rsid w:val="2C83D23B"/>
    <w:rsid w:val="2C95A48A"/>
    <w:rsid w:val="2CC0BEEF"/>
    <w:rsid w:val="2CCF79A7"/>
    <w:rsid w:val="2CD3505F"/>
    <w:rsid w:val="2CDACC14"/>
    <w:rsid w:val="2D256975"/>
    <w:rsid w:val="2D262231"/>
    <w:rsid w:val="2D33FF05"/>
    <w:rsid w:val="2D3407C8"/>
    <w:rsid w:val="2D49E1F4"/>
    <w:rsid w:val="2D513712"/>
    <w:rsid w:val="2D9B39CC"/>
    <w:rsid w:val="2DDADE7E"/>
    <w:rsid w:val="2DDE4276"/>
    <w:rsid w:val="2DEBEB83"/>
    <w:rsid w:val="2E01E7B3"/>
    <w:rsid w:val="2E513537"/>
    <w:rsid w:val="2E8677C1"/>
    <w:rsid w:val="2EC3F1C0"/>
    <w:rsid w:val="2EC910D0"/>
    <w:rsid w:val="2F0F95BD"/>
    <w:rsid w:val="2FB58512"/>
    <w:rsid w:val="2FCE7A9E"/>
    <w:rsid w:val="3021FD84"/>
    <w:rsid w:val="309C7383"/>
    <w:rsid w:val="30DD9438"/>
    <w:rsid w:val="30EE09C5"/>
    <w:rsid w:val="30EE5C41"/>
    <w:rsid w:val="310B2638"/>
    <w:rsid w:val="3159A043"/>
    <w:rsid w:val="31AC7271"/>
    <w:rsid w:val="31C3D6C4"/>
    <w:rsid w:val="31D3B0D5"/>
    <w:rsid w:val="31EEC7CB"/>
    <w:rsid w:val="32134E2A"/>
    <w:rsid w:val="321A45F3"/>
    <w:rsid w:val="3231BECE"/>
    <w:rsid w:val="326391F7"/>
    <w:rsid w:val="326F3D20"/>
    <w:rsid w:val="3271D768"/>
    <w:rsid w:val="327DE251"/>
    <w:rsid w:val="329E78E5"/>
    <w:rsid w:val="32C2896D"/>
    <w:rsid w:val="32EB5276"/>
    <w:rsid w:val="330DE539"/>
    <w:rsid w:val="330FD289"/>
    <w:rsid w:val="331EC390"/>
    <w:rsid w:val="3333B3F1"/>
    <w:rsid w:val="33468B68"/>
    <w:rsid w:val="33CA1E2E"/>
    <w:rsid w:val="33DB01F7"/>
    <w:rsid w:val="3419EB0F"/>
    <w:rsid w:val="3435F019"/>
    <w:rsid w:val="343A91E8"/>
    <w:rsid w:val="3472B898"/>
    <w:rsid w:val="34B6C897"/>
    <w:rsid w:val="34CB88E2"/>
    <w:rsid w:val="34D1200A"/>
    <w:rsid w:val="34E51AE5"/>
    <w:rsid w:val="350B5197"/>
    <w:rsid w:val="3538BE58"/>
    <w:rsid w:val="359CF0EA"/>
    <w:rsid w:val="35D7CA83"/>
    <w:rsid w:val="35E49372"/>
    <w:rsid w:val="36211102"/>
    <w:rsid w:val="364DCBFA"/>
    <w:rsid w:val="3658FE09"/>
    <w:rsid w:val="36691A34"/>
    <w:rsid w:val="36D8B63C"/>
    <w:rsid w:val="36E40DF9"/>
    <w:rsid w:val="36FD961F"/>
    <w:rsid w:val="37191EA3"/>
    <w:rsid w:val="3726312E"/>
    <w:rsid w:val="3741BDCD"/>
    <w:rsid w:val="374D4C86"/>
    <w:rsid w:val="37A32E7B"/>
    <w:rsid w:val="37A61EBF"/>
    <w:rsid w:val="380DD8B6"/>
    <w:rsid w:val="38174956"/>
    <w:rsid w:val="381B8CB7"/>
    <w:rsid w:val="381F50F6"/>
    <w:rsid w:val="38208646"/>
    <w:rsid w:val="38240F51"/>
    <w:rsid w:val="382A3BFB"/>
    <w:rsid w:val="389BF978"/>
    <w:rsid w:val="38ABE6EC"/>
    <w:rsid w:val="38F349CB"/>
    <w:rsid w:val="39318B60"/>
    <w:rsid w:val="3998A515"/>
    <w:rsid w:val="3A05850A"/>
    <w:rsid w:val="3A0A3AD4"/>
    <w:rsid w:val="3A0B7BD2"/>
    <w:rsid w:val="3A6CECAC"/>
    <w:rsid w:val="3AA03929"/>
    <w:rsid w:val="3AA24814"/>
    <w:rsid w:val="3AAFC187"/>
    <w:rsid w:val="3ACF988F"/>
    <w:rsid w:val="3AE2B141"/>
    <w:rsid w:val="3B178ACB"/>
    <w:rsid w:val="3B3AFD37"/>
    <w:rsid w:val="3B3E1D32"/>
    <w:rsid w:val="3B43EAE0"/>
    <w:rsid w:val="3B5132DA"/>
    <w:rsid w:val="3B6533FC"/>
    <w:rsid w:val="3B7A931B"/>
    <w:rsid w:val="3B8F0A50"/>
    <w:rsid w:val="3BA640B1"/>
    <w:rsid w:val="3BC6193E"/>
    <w:rsid w:val="3BD4F068"/>
    <w:rsid w:val="3BFA2AA3"/>
    <w:rsid w:val="3C0A46AB"/>
    <w:rsid w:val="3C11A6B2"/>
    <w:rsid w:val="3C152EF0"/>
    <w:rsid w:val="3C1D986A"/>
    <w:rsid w:val="3C5D7DEA"/>
    <w:rsid w:val="3C9BF5A0"/>
    <w:rsid w:val="3CB61D57"/>
    <w:rsid w:val="3D223B53"/>
    <w:rsid w:val="3D52D623"/>
    <w:rsid w:val="3D8A300B"/>
    <w:rsid w:val="3D9EC0FE"/>
    <w:rsid w:val="3DDBF02C"/>
    <w:rsid w:val="3DF7BFE3"/>
    <w:rsid w:val="3DFAE77F"/>
    <w:rsid w:val="3E211BC1"/>
    <w:rsid w:val="3E2A4663"/>
    <w:rsid w:val="3E5339C2"/>
    <w:rsid w:val="3E68D89F"/>
    <w:rsid w:val="3EE15438"/>
    <w:rsid w:val="3EF765D7"/>
    <w:rsid w:val="3EFF63EA"/>
    <w:rsid w:val="3F0F697C"/>
    <w:rsid w:val="3F12436B"/>
    <w:rsid w:val="3F3175E4"/>
    <w:rsid w:val="3F39CF87"/>
    <w:rsid w:val="3F4CCFB2"/>
    <w:rsid w:val="3F606869"/>
    <w:rsid w:val="3F769EA9"/>
    <w:rsid w:val="3FA2AF5B"/>
    <w:rsid w:val="3FC3B9F3"/>
    <w:rsid w:val="3FE35582"/>
    <w:rsid w:val="3FF0E1BB"/>
    <w:rsid w:val="400CD68D"/>
    <w:rsid w:val="405F42AC"/>
    <w:rsid w:val="40B42B17"/>
    <w:rsid w:val="40BB73F6"/>
    <w:rsid w:val="40D8615B"/>
    <w:rsid w:val="40FA8DC5"/>
    <w:rsid w:val="40FEC176"/>
    <w:rsid w:val="41035F42"/>
    <w:rsid w:val="41182CB2"/>
    <w:rsid w:val="41185DD5"/>
    <w:rsid w:val="4129BB25"/>
    <w:rsid w:val="412A814C"/>
    <w:rsid w:val="413A1E5A"/>
    <w:rsid w:val="416E4EFC"/>
    <w:rsid w:val="417286F0"/>
    <w:rsid w:val="41738E46"/>
    <w:rsid w:val="41740ECE"/>
    <w:rsid w:val="41B6BF33"/>
    <w:rsid w:val="41D674C6"/>
    <w:rsid w:val="41ED8B49"/>
    <w:rsid w:val="42493641"/>
    <w:rsid w:val="425B3477"/>
    <w:rsid w:val="4264E392"/>
    <w:rsid w:val="4266CBEC"/>
    <w:rsid w:val="4273D050"/>
    <w:rsid w:val="42830E84"/>
    <w:rsid w:val="42D4EEED"/>
    <w:rsid w:val="42E0718F"/>
    <w:rsid w:val="42E3EBF3"/>
    <w:rsid w:val="42E56DD3"/>
    <w:rsid w:val="43194E64"/>
    <w:rsid w:val="4344774F"/>
    <w:rsid w:val="4371DDAE"/>
    <w:rsid w:val="43880655"/>
    <w:rsid w:val="43B2DD8D"/>
    <w:rsid w:val="4415955A"/>
    <w:rsid w:val="443B75A1"/>
    <w:rsid w:val="44443325"/>
    <w:rsid w:val="44460AEE"/>
    <w:rsid w:val="44673740"/>
    <w:rsid w:val="4475493D"/>
    <w:rsid w:val="449990CC"/>
    <w:rsid w:val="44A1A196"/>
    <w:rsid w:val="44A53427"/>
    <w:rsid w:val="44A668B0"/>
    <w:rsid w:val="44B6E52D"/>
    <w:rsid w:val="44DEDDE9"/>
    <w:rsid w:val="44E88EDF"/>
    <w:rsid w:val="44FA0FBF"/>
    <w:rsid w:val="45211EE9"/>
    <w:rsid w:val="4570BFE7"/>
    <w:rsid w:val="458724CB"/>
    <w:rsid w:val="45A1B62A"/>
    <w:rsid w:val="45A4DFB4"/>
    <w:rsid w:val="45A80940"/>
    <w:rsid w:val="45E677A5"/>
    <w:rsid w:val="461605D8"/>
    <w:rsid w:val="4630CB69"/>
    <w:rsid w:val="46315FA6"/>
    <w:rsid w:val="4642A515"/>
    <w:rsid w:val="465F2676"/>
    <w:rsid w:val="4662EFB4"/>
    <w:rsid w:val="46751A7C"/>
    <w:rsid w:val="47A5DC4E"/>
    <w:rsid w:val="47C6783B"/>
    <w:rsid w:val="47D0C012"/>
    <w:rsid w:val="47D244F3"/>
    <w:rsid w:val="47DA7D9D"/>
    <w:rsid w:val="47DE1466"/>
    <w:rsid w:val="47E36828"/>
    <w:rsid w:val="481399DD"/>
    <w:rsid w:val="482744C9"/>
    <w:rsid w:val="4835DA62"/>
    <w:rsid w:val="4838C388"/>
    <w:rsid w:val="483EC30C"/>
    <w:rsid w:val="48616B8B"/>
    <w:rsid w:val="48679D9D"/>
    <w:rsid w:val="487DF449"/>
    <w:rsid w:val="488883A4"/>
    <w:rsid w:val="48DF913F"/>
    <w:rsid w:val="48E6CD3F"/>
    <w:rsid w:val="48FCB755"/>
    <w:rsid w:val="490C7255"/>
    <w:rsid w:val="494665C0"/>
    <w:rsid w:val="4953FF8E"/>
    <w:rsid w:val="499FCABE"/>
    <w:rsid w:val="49C36982"/>
    <w:rsid w:val="49D2CD81"/>
    <w:rsid w:val="4A0EE997"/>
    <w:rsid w:val="4A2DB2A4"/>
    <w:rsid w:val="4A545E62"/>
    <w:rsid w:val="4A54DF48"/>
    <w:rsid w:val="4A61B327"/>
    <w:rsid w:val="4A9AE3DA"/>
    <w:rsid w:val="4AD1E050"/>
    <w:rsid w:val="4B1D1691"/>
    <w:rsid w:val="4B4994E7"/>
    <w:rsid w:val="4B9708D8"/>
    <w:rsid w:val="4B989DB8"/>
    <w:rsid w:val="4BDC2AD2"/>
    <w:rsid w:val="4C161BD4"/>
    <w:rsid w:val="4C2B241F"/>
    <w:rsid w:val="4C3F5B73"/>
    <w:rsid w:val="4C47495E"/>
    <w:rsid w:val="4C561394"/>
    <w:rsid w:val="4C7E935E"/>
    <w:rsid w:val="4CB672DD"/>
    <w:rsid w:val="4CFE6903"/>
    <w:rsid w:val="4D0AA815"/>
    <w:rsid w:val="4D1054CE"/>
    <w:rsid w:val="4D146662"/>
    <w:rsid w:val="4D231662"/>
    <w:rsid w:val="4D2A329B"/>
    <w:rsid w:val="4D5F386A"/>
    <w:rsid w:val="4D709BED"/>
    <w:rsid w:val="4D8B7EAE"/>
    <w:rsid w:val="4DB9094E"/>
    <w:rsid w:val="4DFEA50A"/>
    <w:rsid w:val="4E43C69E"/>
    <w:rsid w:val="4E4DB6FA"/>
    <w:rsid w:val="4E63BBC0"/>
    <w:rsid w:val="4ECF5642"/>
    <w:rsid w:val="4EEF0A64"/>
    <w:rsid w:val="4EF0EC77"/>
    <w:rsid w:val="4EFB9C84"/>
    <w:rsid w:val="4F0DF0A6"/>
    <w:rsid w:val="4F18788B"/>
    <w:rsid w:val="4F1DFC8D"/>
    <w:rsid w:val="4F4EEEC1"/>
    <w:rsid w:val="4F61FEC1"/>
    <w:rsid w:val="4F758E28"/>
    <w:rsid w:val="4F947D28"/>
    <w:rsid w:val="4FA872EA"/>
    <w:rsid w:val="4FB79336"/>
    <w:rsid w:val="4FBE95A7"/>
    <w:rsid w:val="4FC7DB8F"/>
    <w:rsid w:val="500B69C7"/>
    <w:rsid w:val="500E7F72"/>
    <w:rsid w:val="50280A70"/>
    <w:rsid w:val="50304B9C"/>
    <w:rsid w:val="505AD124"/>
    <w:rsid w:val="50B6D0D4"/>
    <w:rsid w:val="50BE96DD"/>
    <w:rsid w:val="50C151D1"/>
    <w:rsid w:val="50CF8AEB"/>
    <w:rsid w:val="50E03799"/>
    <w:rsid w:val="5126C992"/>
    <w:rsid w:val="516D9F82"/>
    <w:rsid w:val="5174DFD1"/>
    <w:rsid w:val="51825C02"/>
    <w:rsid w:val="518AA9F9"/>
    <w:rsid w:val="51A293E3"/>
    <w:rsid w:val="51C2F23B"/>
    <w:rsid w:val="51F286D0"/>
    <w:rsid w:val="51F76BE3"/>
    <w:rsid w:val="51FB36FE"/>
    <w:rsid w:val="5204264E"/>
    <w:rsid w:val="5226DEDF"/>
    <w:rsid w:val="524009FC"/>
    <w:rsid w:val="524025A7"/>
    <w:rsid w:val="524C2068"/>
    <w:rsid w:val="5250817A"/>
    <w:rsid w:val="52819E61"/>
    <w:rsid w:val="5282078F"/>
    <w:rsid w:val="52935528"/>
    <w:rsid w:val="5335B5F2"/>
    <w:rsid w:val="538A671C"/>
    <w:rsid w:val="53FBB990"/>
    <w:rsid w:val="5421588E"/>
    <w:rsid w:val="542882CC"/>
    <w:rsid w:val="5448D649"/>
    <w:rsid w:val="5466505F"/>
    <w:rsid w:val="546CE152"/>
    <w:rsid w:val="54A00B19"/>
    <w:rsid w:val="54AA67C7"/>
    <w:rsid w:val="54AB803E"/>
    <w:rsid w:val="54DEC633"/>
    <w:rsid w:val="54E3DA82"/>
    <w:rsid w:val="54E9C1CC"/>
    <w:rsid w:val="54F0F59D"/>
    <w:rsid w:val="54F60A0E"/>
    <w:rsid w:val="55465624"/>
    <w:rsid w:val="55988BB1"/>
    <w:rsid w:val="55A7FA05"/>
    <w:rsid w:val="55D79423"/>
    <w:rsid w:val="5627C84D"/>
    <w:rsid w:val="565C54B4"/>
    <w:rsid w:val="565CB2E0"/>
    <w:rsid w:val="56810104"/>
    <w:rsid w:val="56AC31BC"/>
    <w:rsid w:val="56B58B55"/>
    <w:rsid w:val="56B70C8A"/>
    <w:rsid w:val="56E8BA02"/>
    <w:rsid w:val="571C5110"/>
    <w:rsid w:val="5721415B"/>
    <w:rsid w:val="576A3F5E"/>
    <w:rsid w:val="5792B548"/>
    <w:rsid w:val="57A6BD3E"/>
    <w:rsid w:val="57B3C59E"/>
    <w:rsid w:val="57B5E9AC"/>
    <w:rsid w:val="57E3E34D"/>
    <w:rsid w:val="580B15EE"/>
    <w:rsid w:val="582457AC"/>
    <w:rsid w:val="58324F25"/>
    <w:rsid w:val="585D5FA2"/>
    <w:rsid w:val="58632D50"/>
    <w:rsid w:val="58A6E2A9"/>
    <w:rsid w:val="58D62E25"/>
    <w:rsid w:val="59023B4A"/>
    <w:rsid w:val="590EB2DB"/>
    <w:rsid w:val="5925C3E1"/>
    <w:rsid w:val="5934969C"/>
    <w:rsid w:val="59680EF1"/>
    <w:rsid w:val="596D6133"/>
    <w:rsid w:val="599F7307"/>
    <w:rsid w:val="59CA7415"/>
    <w:rsid w:val="59E993FA"/>
    <w:rsid w:val="5A6F2BBA"/>
    <w:rsid w:val="5A73C0F2"/>
    <w:rsid w:val="5A81082A"/>
    <w:rsid w:val="5AFE6BF3"/>
    <w:rsid w:val="5B1A0DA9"/>
    <w:rsid w:val="5B6E63D2"/>
    <w:rsid w:val="5BAE33F8"/>
    <w:rsid w:val="5BC2B2EA"/>
    <w:rsid w:val="5BD00FA5"/>
    <w:rsid w:val="5BD31D12"/>
    <w:rsid w:val="5BD476D2"/>
    <w:rsid w:val="5C49630F"/>
    <w:rsid w:val="5CD6B16E"/>
    <w:rsid w:val="5CFAC2FF"/>
    <w:rsid w:val="5D3A15C4"/>
    <w:rsid w:val="5D6A5A8B"/>
    <w:rsid w:val="5D98EBA4"/>
    <w:rsid w:val="5DB0A442"/>
    <w:rsid w:val="5DC40AE6"/>
    <w:rsid w:val="5DD6A462"/>
    <w:rsid w:val="5DE5A9FB"/>
    <w:rsid w:val="5E9CD9D8"/>
    <w:rsid w:val="5EA67270"/>
    <w:rsid w:val="5EB7E17B"/>
    <w:rsid w:val="5ED5D2CC"/>
    <w:rsid w:val="5EED9AAE"/>
    <w:rsid w:val="5EF4EF76"/>
    <w:rsid w:val="5F10D2EF"/>
    <w:rsid w:val="5F19EEC0"/>
    <w:rsid w:val="5F3EA82B"/>
    <w:rsid w:val="5F7AAADD"/>
    <w:rsid w:val="5F8124C6"/>
    <w:rsid w:val="5FBB44AD"/>
    <w:rsid w:val="5FC1A934"/>
    <w:rsid w:val="6006B73B"/>
    <w:rsid w:val="603FD4BB"/>
    <w:rsid w:val="60574CDB"/>
    <w:rsid w:val="60A4C7CD"/>
    <w:rsid w:val="60AA7B9E"/>
    <w:rsid w:val="60D497F3"/>
    <w:rsid w:val="6103ACD0"/>
    <w:rsid w:val="6104965B"/>
    <w:rsid w:val="6121039B"/>
    <w:rsid w:val="615079D7"/>
    <w:rsid w:val="616C0E8B"/>
    <w:rsid w:val="616DEC79"/>
    <w:rsid w:val="61782496"/>
    <w:rsid w:val="6190ECB1"/>
    <w:rsid w:val="620A7C94"/>
    <w:rsid w:val="623047F5"/>
    <w:rsid w:val="6239DE5A"/>
    <w:rsid w:val="624EABD7"/>
    <w:rsid w:val="628B9578"/>
    <w:rsid w:val="62942471"/>
    <w:rsid w:val="62AB5D16"/>
    <w:rsid w:val="62AE912F"/>
    <w:rsid w:val="62BA5DA9"/>
    <w:rsid w:val="63591884"/>
    <w:rsid w:val="636AA0FA"/>
    <w:rsid w:val="63CDB092"/>
    <w:rsid w:val="63F8F0F1"/>
    <w:rsid w:val="64161B2A"/>
    <w:rsid w:val="64A22059"/>
    <w:rsid w:val="650EB1DA"/>
    <w:rsid w:val="65775832"/>
    <w:rsid w:val="658C0F2D"/>
    <w:rsid w:val="6594C152"/>
    <w:rsid w:val="6594D91A"/>
    <w:rsid w:val="65E6D188"/>
    <w:rsid w:val="65FCE905"/>
    <w:rsid w:val="66009A97"/>
    <w:rsid w:val="661C5BD8"/>
    <w:rsid w:val="662CE316"/>
    <w:rsid w:val="66327DF3"/>
    <w:rsid w:val="6641F14E"/>
    <w:rsid w:val="66544152"/>
    <w:rsid w:val="665BB237"/>
    <w:rsid w:val="6675F44E"/>
    <w:rsid w:val="66847E13"/>
    <w:rsid w:val="66CAE0E6"/>
    <w:rsid w:val="66E935A8"/>
    <w:rsid w:val="66F27B61"/>
    <w:rsid w:val="671F6506"/>
    <w:rsid w:val="67275260"/>
    <w:rsid w:val="673712E0"/>
    <w:rsid w:val="67AA1C9F"/>
    <w:rsid w:val="67CF4A73"/>
    <w:rsid w:val="67DBCA85"/>
    <w:rsid w:val="67E22DFC"/>
    <w:rsid w:val="67EDB589"/>
    <w:rsid w:val="67FC5EB9"/>
    <w:rsid w:val="680DC091"/>
    <w:rsid w:val="684B93A0"/>
    <w:rsid w:val="68B65F82"/>
    <w:rsid w:val="68BB814C"/>
    <w:rsid w:val="68D9733C"/>
    <w:rsid w:val="68DBF685"/>
    <w:rsid w:val="68EA6573"/>
    <w:rsid w:val="692A0A25"/>
    <w:rsid w:val="692C9A5C"/>
    <w:rsid w:val="693A5414"/>
    <w:rsid w:val="6987D99E"/>
    <w:rsid w:val="69A5F500"/>
    <w:rsid w:val="69C4C9F2"/>
    <w:rsid w:val="6A127AFB"/>
    <w:rsid w:val="6A44EC78"/>
    <w:rsid w:val="6A46E654"/>
    <w:rsid w:val="6A707A0A"/>
    <w:rsid w:val="6A77260C"/>
    <w:rsid w:val="6A8D3E30"/>
    <w:rsid w:val="6AD57C61"/>
    <w:rsid w:val="6AD85193"/>
    <w:rsid w:val="6AEBCAF6"/>
    <w:rsid w:val="6AFE3E68"/>
    <w:rsid w:val="6B0F0F90"/>
    <w:rsid w:val="6B18F554"/>
    <w:rsid w:val="6B5B5B92"/>
    <w:rsid w:val="6B667011"/>
    <w:rsid w:val="6B70576D"/>
    <w:rsid w:val="6B817EE7"/>
    <w:rsid w:val="6B83413E"/>
    <w:rsid w:val="6B8FB429"/>
    <w:rsid w:val="6BC935CA"/>
    <w:rsid w:val="6BCCA363"/>
    <w:rsid w:val="6BDA4296"/>
    <w:rsid w:val="6BE11DE9"/>
    <w:rsid w:val="6BE2E0AB"/>
    <w:rsid w:val="6BFE4A2A"/>
    <w:rsid w:val="6C071420"/>
    <w:rsid w:val="6C48EFC7"/>
    <w:rsid w:val="6C5E58E4"/>
    <w:rsid w:val="6C5F1FD4"/>
    <w:rsid w:val="6C69659C"/>
    <w:rsid w:val="6C981222"/>
    <w:rsid w:val="6CDD320E"/>
    <w:rsid w:val="6CE1965B"/>
    <w:rsid w:val="6CEAD797"/>
    <w:rsid w:val="6CFE7D02"/>
    <w:rsid w:val="6D1660A0"/>
    <w:rsid w:val="6D1EEF3B"/>
    <w:rsid w:val="6D35C4EF"/>
    <w:rsid w:val="6D41ACD1"/>
    <w:rsid w:val="6D449EAB"/>
    <w:rsid w:val="6D69E5AE"/>
    <w:rsid w:val="6D6CA796"/>
    <w:rsid w:val="6D7CBF10"/>
    <w:rsid w:val="6D8FF2C4"/>
    <w:rsid w:val="6D9AD157"/>
    <w:rsid w:val="6DA5B05E"/>
    <w:rsid w:val="6DD4E57D"/>
    <w:rsid w:val="6E4125EF"/>
    <w:rsid w:val="6EB3C681"/>
    <w:rsid w:val="6EBFBECB"/>
    <w:rsid w:val="6EDBA2AE"/>
    <w:rsid w:val="6F23266E"/>
    <w:rsid w:val="6F2BF70A"/>
    <w:rsid w:val="6F432A19"/>
    <w:rsid w:val="6F5C1C82"/>
    <w:rsid w:val="6F6F6D34"/>
    <w:rsid w:val="6F95CB0B"/>
    <w:rsid w:val="6FBB44AD"/>
    <w:rsid w:val="6FD33630"/>
    <w:rsid w:val="6FE890E8"/>
    <w:rsid w:val="7030931D"/>
    <w:rsid w:val="70458FBC"/>
    <w:rsid w:val="704DE125"/>
    <w:rsid w:val="70A5482B"/>
    <w:rsid w:val="70A6E345"/>
    <w:rsid w:val="70FB4548"/>
    <w:rsid w:val="7113797B"/>
    <w:rsid w:val="7115D8C1"/>
    <w:rsid w:val="71678697"/>
    <w:rsid w:val="7195FD1F"/>
    <w:rsid w:val="71B62DF0"/>
    <w:rsid w:val="722C80A1"/>
    <w:rsid w:val="722D6303"/>
    <w:rsid w:val="7249770F"/>
    <w:rsid w:val="72818E6B"/>
    <w:rsid w:val="72904695"/>
    <w:rsid w:val="72F9F3EC"/>
    <w:rsid w:val="7332E02C"/>
    <w:rsid w:val="733E641F"/>
    <w:rsid w:val="7364DB4E"/>
    <w:rsid w:val="736EAF12"/>
    <w:rsid w:val="738516DF"/>
    <w:rsid w:val="7396019F"/>
    <w:rsid w:val="739BD529"/>
    <w:rsid w:val="73D2D427"/>
    <w:rsid w:val="7407823F"/>
    <w:rsid w:val="7412F498"/>
    <w:rsid w:val="742AD104"/>
    <w:rsid w:val="74512871"/>
    <w:rsid w:val="745EAAEF"/>
    <w:rsid w:val="745F7E04"/>
    <w:rsid w:val="74653D42"/>
    <w:rsid w:val="746A31B9"/>
    <w:rsid w:val="7473E50F"/>
    <w:rsid w:val="7490E402"/>
    <w:rsid w:val="74CD26EF"/>
    <w:rsid w:val="74F3E990"/>
    <w:rsid w:val="74FDDBB6"/>
    <w:rsid w:val="754B7DF7"/>
    <w:rsid w:val="754DF04A"/>
    <w:rsid w:val="754E5305"/>
    <w:rsid w:val="7553E2AB"/>
    <w:rsid w:val="75591943"/>
    <w:rsid w:val="75CB4EDC"/>
    <w:rsid w:val="7623FA6C"/>
    <w:rsid w:val="764934FF"/>
    <w:rsid w:val="76977EAF"/>
    <w:rsid w:val="769C7AA2"/>
    <w:rsid w:val="76A97C4B"/>
    <w:rsid w:val="76AE06BB"/>
    <w:rsid w:val="76BC4F40"/>
    <w:rsid w:val="76CE2E33"/>
    <w:rsid w:val="76E3A295"/>
    <w:rsid w:val="76F08BC7"/>
    <w:rsid w:val="76FB51D0"/>
    <w:rsid w:val="773809B1"/>
    <w:rsid w:val="7767988F"/>
    <w:rsid w:val="777E685A"/>
    <w:rsid w:val="778CD1CB"/>
    <w:rsid w:val="7792D5BA"/>
    <w:rsid w:val="77A45A1E"/>
    <w:rsid w:val="77BD12A7"/>
    <w:rsid w:val="7813FF56"/>
    <w:rsid w:val="7838A512"/>
    <w:rsid w:val="785F122C"/>
    <w:rsid w:val="786A4743"/>
    <w:rsid w:val="78705972"/>
    <w:rsid w:val="787F0E4F"/>
    <w:rsid w:val="78BC7765"/>
    <w:rsid w:val="78F6DC64"/>
    <w:rsid w:val="7957CE2C"/>
    <w:rsid w:val="7982728D"/>
    <w:rsid w:val="798668A6"/>
    <w:rsid w:val="7993A804"/>
    <w:rsid w:val="7A1F7237"/>
    <w:rsid w:val="7A30CA55"/>
    <w:rsid w:val="7A5D5756"/>
    <w:rsid w:val="7A5D71CA"/>
    <w:rsid w:val="7A7DB865"/>
    <w:rsid w:val="7A7E243E"/>
    <w:rsid w:val="7A846BD5"/>
    <w:rsid w:val="7A875232"/>
    <w:rsid w:val="7A92C1D6"/>
    <w:rsid w:val="7ABF4828"/>
    <w:rsid w:val="7AF86E9E"/>
    <w:rsid w:val="7B06F00B"/>
    <w:rsid w:val="7B0B6F81"/>
    <w:rsid w:val="7B24AE4C"/>
    <w:rsid w:val="7B325C8D"/>
    <w:rsid w:val="7B432114"/>
    <w:rsid w:val="7BE34B7B"/>
    <w:rsid w:val="7BE4EE61"/>
    <w:rsid w:val="7BFB8FD5"/>
    <w:rsid w:val="7C021B9A"/>
    <w:rsid w:val="7C046DD2"/>
    <w:rsid w:val="7C2B9FE4"/>
    <w:rsid w:val="7C6E9A79"/>
    <w:rsid w:val="7C76E8BD"/>
    <w:rsid w:val="7CEE5DAA"/>
    <w:rsid w:val="7D586358"/>
    <w:rsid w:val="7D696966"/>
    <w:rsid w:val="7D70D1D3"/>
    <w:rsid w:val="7D94F7BE"/>
    <w:rsid w:val="7DA38BAC"/>
    <w:rsid w:val="7E21ADC3"/>
    <w:rsid w:val="7E33A8CD"/>
    <w:rsid w:val="7E6BD446"/>
    <w:rsid w:val="7EEA492C"/>
    <w:rsid w:val="7F7AFED6"/>
    <w:rsid w:val="7F7BCA25"/>
    <w:rsid w:val="7F861894"/>
    <w:rsid w:val="7FFEDC3F"/>
    <w:rsid w:val="7FFF5E1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6FC88"/>
  <w15:chartTrackingRefBased/>
  <w15:docId w15:val="{280D117C-5695-4C6A-B27C-4E6B709D0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6F43"/>
    <w:pPr>
      <w:spacing w:after="0" w:line="240" w:lineRule="auto"/>
    </w:pPr>
    <w:rPr>
      <w:rFonts w:ascii="Calibri" w:hAnsi="Calibri" w:cs="Calibri"/>
    </w:rPr>
  </w:style>
  <w:style w:type="paragraph" w:styleId="Heading5">
    <w:name w:val="heading 5"/>
    <w:basedOn w:val="Normal"/>
    <w:link w:val="Heading5Char"/>
    <w:uiPriority w:val="9"/>
    <w:qFormat/>
    <w:rsid w:val="007A2839"/>
    <w:pPr>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9730C"/>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2A6C46"/>
    <w:rPr>
      <w:color w:val="0563C1" w:themeColor="hyperlink"/>
      <w:u w:val="single"/>
    </w:rPr>
  </w:style>
  <w:style w:type="character" w:styleId="CommentReference">
    <w:name w:val="annotation reference"/>
    <w:basedOn w:val="DefaultParagraphFont"/>
    <w:uiPriority w:val="99"/>
    <w:semiHidden/>
    <w:unhideWhenUsed/>
    <w:rsid w:val="00710F67"/>
    <w:rPr>
      <w:sz w:val="16"/>
      <w:szCs w:val="16"/>
    </w:rPr>
  </w:style>
  <w:style w:type="paragraph" w:styleId="CommentText">
    <w:name w:val="annotation text"/>
    <w:basedOn w:val="Normal"/>
    <w:link w:val="CommentTextChar"/>
    <w:uiPriority w:val="99"/>
    <w:unhideWhenUsed/>
    <w:rsid w:val="00710F67"/>
    <w:rPr>
      <w:sz w:val="20"/>
      <w:szCs w:val="20"/>
    </w:rPr>
  </w:style>
  <w:style w:type="character" w:customStyle="1" w:styleId="CommentTextChar">
    <w:name w:val="Comment Text Char"/>
    <w:basedOn w:val="DefaultParagraphFont"/>
    <w:link w:val="CommentText"/>
    <w:uiPriority w:val="99"/>
    <w:rsid w:val="00710F67"/>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710F67"/>
    <w:rPr>
      <w:b/>
      <w:bCs/>
    </w:rPr>
  </w:style>
  <w:style w:type="character" w:customStyle="1" w:styleId="CommentSubjectChar">
    <w:name w:val="Comment Subject Char"/>
    <w:basedOn w:val="CommentTextChar"/>
    <w:link w:val="CommentSubject"/>
    <w:uiPriority w:val="99"/>
    <w:semiHidden/>
    <w:rsid w:val="00710F67"/>
    <w:rPr>
      <w:rFonts w:ascii="Calibri" w:hAnsi="Calibri" w:cs="Calibri"/>
      <w:b/>
      <w:bCs/>
      <w:sz w:val="20"/>
      <w:szCs w:val="20"/>
    </w:rPr>
  </w:style>
  <w:style w:type="paragraph" w:styleId="BalloonText">
    <w:name w:val="Balloon Text"/>
    <w:basedOn w:val="Normal"/>
    <w:link w:val="BalloonTextChar"/>
    <w:uiPriority w:val="99"/>
    <w:semiHidden/>
    <w:unhideWhenUsed/>
    <w:rsid w:val="00710F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F67"/>
    <w:rPr>
      <w:rFonts w:ascii="Segoe UI" w:hAnsi="Segoe UI" w:cs="Segoe UI"/>
      <w:sz w:val="18"/>
      <w:szCs w:val="18"/>
    </w:rPr>
  </w:style>
  <w:style w:type="paragraph" w:styleId="FootnoteText">
    <w:name w:val="footnote text"/>
    <w:aliases w:val="ft"/>
    <w:basedOn w:val="Normal"/>
    <w:link w:val="FootnoteTextChar"/>
    <w:uiPriority w:val="99"/>
    <w:unhideWhenUsed/>
    <w:rsid w:val="00A814E4"/>
    <w:rPr>
      <w:rFonts w:asciiTheme="minorHAnsi" w:eastAsiaTheme="minorEastAsia" w:hAnsiTheme="minorHAnsi" w:cstheme="minorBidi"/>
      <w:sz w:val="20"/>
      <w:szCs w:val="20"/>
    </w:rPr>
  </w:style>
  <w:style w:type="character" w:customStyle="1" w:styleId="FootnoteTextChar">
    <w:name w:val="Footnote Text Char"/>
    <w:aliases w:val="ft Char"/>
    <w:basedOn w:val="DefaultParagraphFont"/>
    <w:link w:val="FootnoteText"/>
    <w:uiPriority w:val="99"/>
    <w:rsid w:val="00A814E4"/>
    <w:rPr>
      <w:rFonts w:eastAsiaTheme="minorEastAsia"/>
      <w:sz w:val="20"/>
      <w:szCs w:val="20"/>
    </w:rPr>
  </w:style>
  <w:style w:type="character" w:styleId="FootnoteReference">
    <w:name w:val="footnote reference"/>
    <w:aliases w:val="fr"/>
    <w:basedOn w:val="DefaultParagraphFont"/>
    <w:uiPriority w:val="99"/>
    <w:unhideWhenUsed/>
    <w:rsid w:val="00A814E4"/>
    <w:rPr>
      <w:vertAlign w:val="superscript"/>
    </w:rPr>
  </w:style>
  <w:style w:type="paragraph" w:styleId="ListParagraph">
    <w:name w:val="List Paragraph"/>
    <w:basedOn w:val="Normal"/>
    <w:uiPriority w:val="34"/>
    <w:qFormat/>
    <w:rsid w:val="00217B7F"/>
    <w:pPr>
      <w:ind w:left="720"/>
      <w:contextualSpacing/>
    </w:pPr>
  </w:style>
  <w:style w:type="paragraph" w:styleId="BodyText">
    <w:name w:val="Body Text"/>
    <w:basedOn w:val="Normal"/>
    <w:link w:val="BodyTextChar"/>
    <w:uiPriority w:val="1"/>
    <w:qFormat/>
    <w:rsid w:val="00217B7F"/>
    <w:pPr>
      <w:autoSpaceDE w:val="0"/>
      <w:autoSpaceDN w:val="0"/>
      <w:adjustRightInd w:val="0"/>
    </w:pPr>
    <w:rPr>
      <w:sz w:val="16"/>
      <w:szCs w:val="16"/>
    </w:rPr>
  </w:style>
  <w:style w:type="character" w:customStyle="1" w:styleId="BodyTextChar">
    <w:name w:val="Body Text Char"/>
    <w:basedOn w:val="DefaultParagraphFont"/>
    <w:link w:val="BodyText"/>
    <w:uiPriority w:val="1"/>
    <w:rsid w:val="00217B7F"/>
    <w:rPr>
      <w:rFonts w:ascii="Calibri" w:hAnsi="Calibri" w:cs="Calibri"/>
      <w:sz w:val="16"/>
      <w:szCs w:val="16"/>
    </w:rPr>
  </w:style>
  <w:style w:type="paragraph" w:customStyle="1" w:styleId="TableParagraph">
    <w:name w:val="Table Paragraph"/>
    <w:basedOn w:val="Normal"/>
    <w:uiPriority w:val="1"/>
    <w:qFormat/>
    <w:rsid w:val="00217B7F"/>
    <w:pPr>
      <w:autoSpaceDE w:val="0"/>
      <w:autoSpaceDN w:val="0"/>
      <w:adjustRightInd w:val="0"/>
      <w:jc w:val="center"/>
    </w:pPr>
    <w:rPr>
      <w:sz w:val="24"/>
      <w:szCs w:val="24"/>
    </w:rPr>
  </w:style>
  <w:style w:type="paragraph" w:styleId="Header">
    <w:name w:val="header"/>
    <w:basedOn w:val="Normal"/>
    <w:link w:val="HeaderChar"/>
    <w:uiPriority w:val="99"/>
    <w:unhideWhenUsed/>
    <w:rsid w:val="005A07DE"/>
    <w:pPr>
      <w:tabs>
        <w:tab w:val="center" w:pos="4320"/>
        <w:tab w:val="right" w:pos="8640"/>
      </w:tabs>
    </w:pPr>
    <w:rPr>
      <w:rFonts w:asciiTheme="minorHAnsi" w:eastAsiaTheme="minorEastAsia" w:hAnsiTheme="minorHAnsi" w:cstheme="minorBidi"/>
      <w:sz w:val="24"/>
      <w:szCs w:val="24"/>
    </w:rPr>
  </w:style>
  <w:style w:type="character" w:customStyle="1" w:styleId="HeaderChar">
    <w:name w:val="Header Char"/>
    <w:basedOn w:val="DefaultParagraphFont"/>
    <w:link w:val="Header"/>
    <w:uiPriority w:val="99"/>
    <w:rsid w:val="005A07DE"/>
    <w:rPr>
      <w:rFonts w:eastAsiaTheme="minorEastAsia"/>
      <w:sz w:val="24"/>
      <w:szCs w:val="24"/>
    </w:rPr>
  </w:style>
  <w:style w:type="paragraph" w:customStyle="1" w:styleId="xmsonormal">
    <w:name w:val="x_msonormal"/>
    <w:basedOn w:val="Normal"/>
    <w:rsid w:val="005A07DE"/>
  </w:style>
  <w:style w:type="paragraph" w:styleId="Footer">
    <w:name w:val="footer"/>
    <w:basedOn w:val="Normal"/>
    <w:link w:val="FooterChar"/>
    <w:uiPriority w:val="99"/>
    <w:unhideWhenUsed/>
    <w:rsid w:val="00814604"/>
    <w:pPr>
      <w:tabs>
        <w:tab w:val="center" w:pos="4680"/>
        <w:tab w:val="right" w:pos="9360"/>
      </w:tabs>
    </w:pPr>
  </w:style>
  <w:style w:type="character" w:customStyle="1" w:styleId="FooterChar">
    <w:name w:val="Footer Char"/>
    <w:basedOn w:val="DefaultParagraphFont"/>
    <w:link w:val="Footer"/>
    <w:uiPriority w:val="99"/>
    <w:rsid w:val="00814604"/>
    <w:rPr>
      <w:rFonts w:ascii="Calibri" w:hAnsi="Calibri" w:cs="Calibri"/>
    </w:rPr>
  </w:style>
  <w:style w:type="table" w:styleId="TableGrid">
    <w:name w:val="Table Grid"/>
    <w:basedOn w:val="TableNormal"/>
    <w:uiPriority w:val="39"/>
    <w:rsid w:val="00915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7A2839"/>
    <w:rPr>
      <w:rFonts w:ascii="Times New Roman" w:eastAsia="Times New Roman" w:hAnsi="Times New Roman" w:cs="Times New Roman"/>
      <w:b/>
      <w:bCs/>
      <w:sz w:val="20"/>
      <w:szCs w:val="20"/>
    </w:rPr>
  </w:style>
  <w:style w:type="paragraph" w:customStyle="1" w:styleId="paragraph">
    <w:name w:val="paragraph"/>
    <w:basedOn w:val="Normal"/>
    <w:rsid w:val="00A96F57"/>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A96F57"/>
  </w:style>
  <w:style w:type="character" w:customStyle="1" w:styleId="eop">
    <w:name w:val="eop"/>
    <w:basedOn w:val="DefaultParagraphFont"/>
    <w:rsid w:val="00A96F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224640">
      <w:bodyDiv w:val="1"/>
      <w:marLeft w:val="0"/>
      <w:marRight w:val="0"/>
      <w:marTop w:val="0"/>
      <w:marBottom w:val="0"/>
      <w:divBdr>
        <w:top w:val="none" w:sz="0" w:space="0" w:color="auto"/>
        <w:left w:val="none" w:sz="0" w:space="0" w:color="auto"/>
        <w:bottom w:val="none" w:sz="0" w:space="0" w:color="auto"/>
        <w:right w:val="none" w:sz="0" w:space="0" w:color="auto"/>
      </w:divBdr>
    </w:div>
    <w:div w:id="578752670">
      <w:bodyDiv w:val="1"/>
      <w:marLeft w:val="0"/>
      <w:marRight w:val="0"/>
      <w:marTop w:val="0"/>
      <w:marBottom w:val="0"/>
      <w:divBdr>
        <w:top w:val="none" w:sz="0" w:space="0" w:color="auto"/>
        <w:left w:val="none" w:sz="0" w:space="0" w:color="auto"/>
        <w:bottom w:val="none" w:sz="0" w:space="0" w:color="auto"/>
        <w:right w:val="none" w:sz="0" w:space="0" w:color="auto"/>
      </w:divBdr>
    </w:div>
    <w:div w:id="826241021">
      <w:bodyDiv w:val="1"/>
      <w:marLeft w:val="0"/>
      <w:marRight w:val="0"/>
      <w:marTop w:val="0"/>
      <w:marBottom w:val="0"/>
      <w:divBdr>
        <w:top w:val="none" w:sz="0" w:space="0" w:color="auto"/>
        <w:left w:val="none" w:sz="0" w:space="0" w:color="auto"/>
        <w:bottom w:val="none" w:sz="0" w:space="0" w:color="auto"/>
        <w:right w:val="none" w:sz="0" w:space="0" w:color="auto"/>
      </w:divBdr>
    </w:div>
    <w:div w:id="964506688">
      <w:bodyDiv w:val="1"/>
      <w:marLeft w:val="0"/>
      <w:marRight w:val="0"/>
      <w:marTop w:val="0"/>
      <w:marBottom w:val="0"/>
      <w:divBdr>
        <w:top w:val="none" w:sz="0" w:space="0" w:color="auto"/>
        <w:left w:val="none" w:sz="0" w:space="0" w:color="auto"/>
        <w:bottom w:val="none" w:sz="0" w:space="0" w:color="auto"/>
        <w:right w:val="none" w:sz="0" w:space="0" w:color="auto"/>
      </w:divBdr>
      <w:divsChild>
        <w:div w:id="1323197351">
          <w:marLeft w:val="0"/>
          <w:marRight w:val="0"/>
          <w:marTop w:val="0"/>
          <w:marBottom w:val="0"/>
          <w:divBdr>
            <w:top w:val="none" w:sz="0" w:space="0" w:color="auto"/>
            <w:left w:val="none" w:sz="0" w:space="0" w:color="auto"/>
            <w:bottom w:val="none" w:sz="0" w:space="0" w:color="auto"/>
            <w:right w:val="none" w:sz="0" w:space="0" w:color="auto"/>
          </w:divBdr>
        </w:div>
        <w:div w:id="375930001">
          <w:marLeft w:val="0"/>
          <w:marRight w:val="0"/>
          <w:marTop w:val="0"/>
          <w:marBottom w:val="0"/>
          <w:divBdr>
            <w:top w:val="none" w:sz="0" w:space="0" w:color="auto"/>
            <w:left w:val="none" w:sz="0" w:space="0" w:color="auto"/>
            <w:bottom w:val="none" w:sz="0" w:space="0" w:color="auto"/>
            <w:right w:val="none" w:sz="0" w:space="0" w:color="auto"/>
          </w:divBdr>
        </w:div>
        <w:div w:id="346520779">
          <w:marLeft w:val="0"/>
          <w:marRight w:val="0"/>
          <w:marTop w:val="0"/>
          <w:marBottom w:val="0"/>
          <w:divBdr>
            <w:top w:val="none" w:sz="0" w:space="0" w:color="auto"/>
            <w:left w:val="none" w:sz="0" w:space="0" w:color="auto"/>
            <w:bottom w:val="none" w:sz="0" w:space="0" w:color="auto"/>
            <w:right w:val="none" w:sz="0" w:space="0" w:color="auto"/>
          </w:divBdr>
        </w:div>
        <w:div w:id="383603499">
          <w:marLeft w:val="0"/>
          <w:marRight w:val="0"/>
          <w:marTop w:val="0"/>
          <w:marBottom w:val="0"/>
          <w:divBdr>
            <w:top w:val="none" w:sz="0" w:space="0" w:color="auto"/>
            <w:left w:val="none" w:sz="0" w:space="0" w:color="auto"/>
            <w:bottom w:val="none" w:sz="0" w:space="0" w:color="auto"/>
            <w:right w:val="none" w:sz="0" w:space="0" w:color="auto"/>
          </w:divBdr>
        </w:div>
        <w:div w:id="850526874">
          <w:marLeft w:val="0"/>
          <w:marRight w:val="0"/>
          <w:marTop w:val="0"/>
          <w:marBottom w:val="0"/>
          <w:divBdr>
            <w:top w:val="none" w:sz="0" w:space="0" w:color="auto"/>
            <w:left w:val="none" w:sz="0" w:space="0" w:color="auto"/>
            <w:bottom w:val="none" w:sz="0" w:space="0" w:color="auto"/>
            <w:right w:val="none" w:sz="0" w:space="0" w:color="auto"/>
          </w:divBdr>
        </w:div>
        <w:div w:id="1424915177">
          <w:marLeft w:val="0"/>
          <w:marRight w:val="0"/>
          <w:marTop w:val="0"/>
          <w:marBottom w:val="0"/>
          <w:divBdr>
            <w:top w:val="none" w:sz="0" w:space="0" w:color="auto"/>
            <w:left w:val="none" w:sz="0" w:space="0" w:color="auto"/>
            <w:bottom w:val="none" w:sz="0" w:space="0" w:color="auto"/>
            <w:right w:val="none" w:sz="0" w:space="0" w:color="auto"/>
          </w:divBdr>
        </w:div>
        <w:div w:id="1923834040">
          <w:marLeft w:val="0"/>
          <w:marRight w:val="0"/>
          <w:marTop w:val="0"/>
          <w:marBottom w:val="0"/>
          <w:divBdr>
            <w:top w:val="none" w:sz="0" w:space="0" w:color="auto"/>
            <w:left w:val="none" w:sz="0" w:space="0" w:color="auto"/>
            <w:bottom w:val="none" w:sz="0" w:space="0" w:color="auto"/>
            <w:right w:val="none" w:sz="0" w:space="0" w:color="auto"/>
          </w:divBdr>
        </w:div>
        <w:div w:id="353044279">
          <w:marLeft w:val="0"/>
          <w:marRight w:val="0"/>
          <w:marTop w:val="0"/>
          <w:marBottom w:val="0"/>
          <w:divBdr>
            <w:top w:val="none" w:sz="0" w:space="0" w:color="auto"/>
            <w:left w:val="none" w:sz="0" w:space="0" w:color="auto"/>
            <w:bottom w:val="none" w:sz="0" w:space="0" w:color="auto"/>
            <w:right w:val="none" w:sz="0" w:space="0" w:color="auto"/>
          </w:divBdr>
        </w:div>
        <w:div w:id="1433165091">
          <w:marLeft w:val="0"/>
          <w:marRight w:val="0"/>
          <w:marTop w:val="0"/>
          <w:marBottom w:val="0"/>
          <w:divBdr>
            <w:top w:val="none" w:sz="0" w:space="0" w:color="auto"/>
            <w:left w:val="none" w:sz="0" w:space="0" w:color="auto"/>
            <w:bottom w:val="none" w:sz="0" w:space="0" w:color="auto"/>
            <w:right w:val="none" w:sz="0" w:space="0" w:color="auto"/>
          </w:divBdr>
        </w:div>
      </w:divsChild>
    </w:div>
    <w:div w:id="1596399584">
      <w:bodyDiv w:val="1"/>
      <w:marLeft w:val="0"/>
      <w:marRight w:val="0"/>
      <w:marTop w:val="0"/>
      <w:marBottom w:val="0"/>
      <w:divBdr>
        <w:top w:val="none" w:sz="0" w:space="0" w:color="auto"/>
        <w:left w:val="none" w:sz="0" w:space="0" w:color="auto"/>
        <w:bottom w:val="none" w:sz="0" w:space="0" w:color="auto"/>
        <w:right w:val="none" w:sz="0" w:space="0" w:color="auto"/>
      </w:divBdr>
    </w:div>
    <w:div w:id="168142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nr.wi.gov/lakes/invasives/AISByWaterbody.aspx?location=26" TargetMode="External"/><Relationship Id="rId18" Type="http://schemas.openxmlformats.org/officeDocument/2006/relationships/fontTable" Target="fontTable.xml"/><Relationship Id="rId26"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ur01.safelinks.protection.outlook.com/?url=https%3A%2F%2Fdnr.wi.gov%2Flakes%2Finvasives%2Faisbywaterbody.aspx&amp;data=04%7C01%7C%7C1017386e05184ee9af1d08d97241d021%7Cf2fe6bd39c4a485bae69e18820a88130%7C0%7C0%7C637666449265102050%7CUnknown%7CTWFpbGZsb3d8eyJWIjoiMC4wLjAwMDAiLCJQIjoiV2luMzIiLCJBTiI6Ik1haWwiLCJXVCI6Mn0%3D%7C1000&amp;sdata=BdK4lkpUGuWp2n%2BrHObLg7NhtduL8xGQXBDLzws9ghE%3D&amp;reserved=0" TargetMode="External"/><Relationship Id="rId17" Type="http://schemas.openxmlformats.org/officeDocument/2006/relationships/header" Target="header2.xm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cid:image001.jpg@01D7A400.C2D9AE00" TargetMode="External"/><Relationship Id="rId28"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1F923061D886440A4B3AC1CE46C8D58" ma:contentTypeVersion="156" ma:contentTypeDescription="Create a new document." ma:contentTypeScope="" ma:versionID="482d196ab595f2bc0e288897c2decb74">
  <xsd:schema xmlns:xsd="http://www.w3.org/2001/XMLSchema" xmlns:xs="http://www.w3.org/2001/XMLSchema" xmlns:p="http://schemas.microsoft.com/office/2006/metadata/properties" xmlns:ns1="http://schemas.microsoft.com/sharepoint/v3" xmlns:ns2="a90d7049-be24-49c4-a28b-1a99e8d008f0" xmlns:ns3="c73a15a9-781b-4077-bb93-ae21156b4353" xmlns:ns4="193bde92-4932-4920-a175-f38dfc345535" targetNamespace="http://schemas.microsoft.com/office/2006/metadata/properties" ma:root="true" ma:fieldsID="2ed63b0ba62e55dac5e8cee32b886c13" ns1:_="" ns2:_="" ns3:_="" ns4:_="">
    <xsd:import namespace="http://schemas.microsoft.com/sharepoint/v3"/>
    <xsd:import namespace="a90d7049-be24-49c4-a28b-1a99e8d008f0"/>
    <xsd:import namespace="c73a15a9-781b-4077-bb93-ae21156b4353"/>
    <xsd:import namespace="193bde92-4932-4920-a175-f38dfc345535"/>
    <xsd:element name="properties">
      <xsd:complexType>
        <xsd:sequence>
          <xsd:element name="documentManagement">
            <xsd:complexType>
              <xsd:all>
                <xsd:element ref="ns2:_dlc_DocId" minOccurs="0"/>
                <xsd:element ref="ns2:_dlc_DocIdUrl" minOccurs="0"/>
                <xsd:element ref="ns2:_dlc_DocIdPersistId" minOccurs="0"/>
                <xsd:element ref="ns1:URL" minOccurs="0"/>
                <xsd:element ref="ns2:Confidential1" minOccurs="0"/>
                <xsd:element ref="ns2:Original_x0020_Date" minOccurs="0"/>
                <xsd:element ref="ns4:SharedWithUsers" minOccurs="0"/>
                <xsd:element ref="ns3:Route_x0020_To_x0020_Review_x0020_2013_x002d_2" minOccurs="0"/>
                <xsd:element ref="ns3:Route_x0020_to_x0020_Review_x0020_2013_x0028_1_x0029_" minOccurs="0"/>
                <xsd:element ref="ns3:Route_x0020_To_x0020_Review_x0020_2013_x002d_2_x0028_1_x0029_" minOccurs="0"/>
                <xsd:element ref="ns3:TEst_x0020_Update_x0020_DOCID" minOccurs="0"/>
                <xsd:element ref="ns3:Fix_x0020_Reviwer" minOccurs="0"/>
                <xsd:element ref="ns3:Create_x0020_Approval_x0020_Letter_x0028_1_x0029_" minOccurs="0"/>
                <xsd:element ref="ns3:Mark_x0020_as_x0020_Public_x0020_Notice_x0020_Document" minOccurs="0"/>
                <xsd:element ref="ns2:ReviewListID" minOccurs="0"/>
                <xsd:element ref="ns2:IntakeL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1" nillable="true" ma:displayName="URL" ma:hidden="true"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90d7049-be24-49c4-a28b-1a99e8d008f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onfidential1" ma:index="12" nillable="true" ma:displayName="Confidential" ma:default="No" ma:format="Dropdown" ma:hidden="true" ma:internalName="Confidential1" ma:readOnly="false">
      <xsd:simpleType>
        <xsd:restriction base="dms:Choice">
          <xsd:enumeration value="Yes"/>
          <xsd:enumeration value="No"/>
        </xsd:restriction>
      </xsd:simpleType>
    </xsd:element>
    <xsd:element name="Original_x0020_Date" ma:index="13" nillable="true" ma:displayName="Posted Date" ma:default="[today]" ma:format="DateOnly" ma:hidden="true" ma:internalName="Original_x0020_Date" ma:readOnly="false">
      <xsd:simpleType>
        <xsd:restriction base="dms:DateTime"/>
      </xsd:simpleType>
    </xsd:element>
    <xsd:element name="ReviewListID" ma:index="24" nillable="true" ma:displayName="ReviewListID" ma:hidden="true" ma:indexed="true" ma:internalName="ReviewListID" ma:readOnly="false">
      <xsd:simpleType>
        <xsd:restriction base="dms:Text">
          <xsd:maxLength value="255"/>
        </xsd:restriction>
      </xsd:simpleType>
    </xsd:element>
    <xsd:element name="IntakeListID" ma:index="25" nillable="true" ma:displayName="IntakeListID" ma:hidden="true" ma:indexed="true" ma:internalName="IntakeListID"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3a15a9-781b-4077-bb93-ae21156b4353" elementFormDefault="qualified">
    <xsd:import namespace="http://schemas.microsoft.com/office/2006/documentManagement/types"/>
    <xsd:import namespace="http://schemas.microsoft.com/office/infopath/2007/PartnerControls"/>
    <xsd:element name="Route_x0020_To_x0020_Review_x0020_2013_x002d_2" ma:index="17" nillable="true" ma:displayName="Route To Review 2013-2" ma:internalName="Route_x0020_To_x0020_Review_x0020_2013_x002d_2">
      <xsd:complexType>
        <xsd:complexContent>
          <xsd:extension base="dms:URL">
            <xsd:sequence>
              <xsd:element name="Url" type="dms:ValidUrl" minOccurs="0" nillable="true"/>
              <xsd:element name="Description" type="xsd:string" nillable="true"/>
            </xsd:sequence>
          </xsd:extension>
        </xsd:complexContent>
      </xsd:complexType>
    </xsd:element>
    <xsd:element name="Route_x0020_to_x0020_Review_x0020_2013_x0028_1_x0029_" ma:index="18" nillable="true" ma:displayName="Route to Review 2013" ma:internalName="Route_x0020_to_x0020_Review_x0020_2013_x0028_1_x0029_">
      <xsd:complexType>
        <xsd:complexContent>
          <xsd:extension base="dms:URL">
            <xsd:sequence>
              <xsd:element name="Url" type="dms:ValidUrl" minOccurs="0" nillable="true"/>
              <xsd:element name="Description" type="xsd:string" nillable="true"/>
            </xsd:sequence>
          </xsd:extension>
        </xsd:complexContent>
      </xsd:complexType>
    </xsd:element>
    <xsd:element name="Route_x0020_To_x0020_Review_x0020_2013_x002d_2_x0028_1_x0029_" ma:index="19" nillable="true" ma:displayName="Route To Review 2013-2" ma:internalName="Route_x0020_To_x0020_Review_x0020_2013_x002d_2_x0028_1_x0029_">
      <xsd:complexType>
        <xsd:complexContent>
          <xsd:extension base="dms:URL">
            <xsd:sequence>
              <xsd:element name="Url" type="dms:ValidUrl" minOccurs="0" nillable="true"/>
              <xsd:element name="Description" type="xsd:string" nillable="true"/>
            </xsd:sequence>
          </xsd:extension>
        </xsd:complexContent>
      </xsd:complexType>
    </xsd:element>
    <xsd:element name="TEst_x0020_Update_x0020_DOCID" ma:index="20" nillable="true" ma:displayName="TEst Update DOCID" ma:internalName="TEst_x0020_Update_x0020_DOCID">
      <xsd:complexType>
        <xsd:complexContent>
          <xsd:extension base="dms:URL">
            <xsd:sequence>
              <xsd:element name="Url" type="dms:ValidUrl" minOccurs="0" nillable="true"/>
              <xsd:element name="Description" type="xsd:string" nillable="true"/>
            </xsd:sequence>
          </xsd:extension>
        </xsd:complexContent>
      </xsd:complexType>
    </xsd:element>
    <xsd:element name="Fix_x0020_Reviwer" ma:index="21" nillable="true" ma:displayName="Fix Reviwer" ma:internalName="Fix_x0020_Reviwer">
      <xsd:complexType>
        <xsd:complexContent>
          <xsd:extension base="dms:URL">
            <xsd:sequence>
              <xsd:element name="Url" type="dms:ValidUrl" minOccurs="0" nillable="true"/>
              <xsd:element name="Description" type="xsd:string" nillable="true"/>
            </xsd:sequence>
          </xsd:extension>
        </xsd:complexContent>
      </xsd:complexType>
    </xsd:element>
    <xsd:element name="Create_x0020_Approval_x0020_Letter_x0028_1_x0029_" ma:index="22" nillable="true" ma:displayName="Create Approval Letter" ma:internalName="Create_x0020_Approval_x0020_Letter_x0028_1_x0029_">
      <xsd:complexType>
        <xsd:complexContent>
          <xsd:extension base="dms:URL">
            <xsd:sequence>
              <xsd:element name="Url" type="dms:ValidUrl" minOccurs="0" nillable="true"/>
              <xsd:element name="Description" type="xsd:string" nillable="true"/>
            </xsd:sequence>
          </xsd:extension>
        </xsd:complexContent>
      </xsd:complexType>
    </xsd:element>
    <xsd:element name="Mark_x0020_as_x0020_Public_x0020_Notice_x0020_Document" ma:index="23" nillable="true" ma:displayName="Mark as Public Notice Document" ma:internalName="Mark_x0020_as_x0020_Public_x0020_Notice_x0020_Document">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93bde92-4932-4920-a175-f38dfc345535"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onfidential1 xmlns="a90d7049-be24-49c4-a28b-1a99e8d008f0">No</Confidential1>
    <Original_x0020_Date xmlns="a90d7049-be24-49c4-a28b-1a99e8d008f0">2021-10-05T19:36:29+00:00</Original_x0020_Date>
    <URL xmlns="http://schemas.microsoft.com/sharepoint/v3">
      <Url xsi:nil="true"/>
      <Description xsi:nil="true"/>
    </URL>
    <_dlc_DocId xmlns="a90d7049-be24-49c4-a28b-1a99e8d008f0">YTHQS767HR6T-46-883518</_dlc_DocId>
    <_dlc_DocIdUrl xmlns="a90d7049-be24-49c4-a28b-1a99e8d008f0">
      <Url>https://permits.dnr.wi.gov/water/processing/_layouts/15/DocIdRedir.aspx?ID=YTHQS767HR6T-46-883518</Url>
      <Description>YTHQS767HR6T-46-883518</Description>
    </_dlc_DocIdUrl>
    <Route_x0020_To_x0020_Review_x0020_2013_x002d_2 xmlns="c73a15a9-781b-4077-bb93-ae21156b4353">
      <Url xsi:nil="true"/>
      <Description xsi:nil="true"/>
    </Route_x0020_To_x0020_Review_x0020_2013_x002d_2>
    <Route_x0020_To_x0020_Review_x0020_2013_x002d_2_x0028_1_x0029_ xmlns="c73a15a9-781b-4077-bb93-ae21156b4353">
      <Url xsi:nil="true"/>
      <Description xsi:nil="true"/>
    </Route_x0020_To_x0020_Review_x0020_2013_x002d_2_x0028_1_x0029_>
    <Route_x0020_to_x0020_Review_x0020_2013_x0028_1_x0029_ xmlns="c73a15a9-781b-4077-bb93-ae21156b4353">
      <Url xsi:nil="true"/>
      <Description xsi:nil="true"/>
    </Route_x0020_to_x0020_Review_x0020_2013_x0028_1_x0029_>
    <TEst_x0020_Update_x0020_DOCID xmlns="c73a15a9-781b-4077-bb93-ae21156b4353">
      <Url xsi:nil="true"/>
      <Description xsi:nil="true"/>
    </TEst_x0020_Update_x0020_DOCID>
    <Fix_x0020_Reviwer xmlns="c73a15a9-781b-4077-bb93-ae21156b4353">
      <Url xsi:nil="true"/>
      <Description xsi:nil="true"/>
    </Fix_x0020_Reviwer>
    <Create_x0020_Approval_x0020_Letter_x0028_1_x0029_ xmlns="c73a15a9-781b-4077-bb93-ae21156b4353">
      <Url xsi:nil="true"/>
      <Description xsi:nil="true"/>
    </Create_x0020_Approval_x0020_Letter_x0028_1_x0029_>
    <Mark_x0020_as_x0020_Public_x0020_Notice_x0020_Document xmlns="c73a15a9-781b-4077-bb93-ae21156b4353">
      <Url xsi:nil="true"/>
      <Description xsi:nil="true"/>
    </Mark_x0020_as_x0020_Public_x0020_Notice_x0020_Document>
    <IntakeListID xmlns="a90d7049-be24-49c4-a28b-1a99e8d008f0" xsi:nil="true"/>
    <ReviewListID xmlns="a90d7049-be24-49c4-a28b-1a99e8d008f0" xsi:nil="true"/>
  </documentManagement>
</p:properties>
</file>

<file path=customXml/itemProps1.xml><?xml version="1.0" encoding="utf-8"?>
<ds:datastoreItem xmlns:ds="http://schemas.openxmlformats.org/officeDocument/2006/customXml" ds:itemID="{100FC712-03F5-43A9-9918-9143E12DCAAD}">
  <ds:schemaRefs>
    <ds:schemaRef ds:uri="http://schemas.openxmlformats.org/officeDocument/2006/bibliography"/>
  </ds:schemaRefs>
</ds:datastoreItem>
</file>

<file path=customXml/itemProps2.xml><?xml version="1.0" encoding="utf-8"?>
<ds:datastoreItem xmlns:ds="http://schemas.openxmlformats.org/officeDocument/2006/customXml" ds:itemID="{DBEE0837-FB33-461B-B33A-CD7FFB793574}"/>
</file>

<file path=customXml/itemProps3.xml><?xml version="1.0" encoding="utf-8"?>
<ds:datastoreItem xmlns:ds="http://schemas.openxmlformats.org/officeDocument/2006/customXml" ds:itemID="{A7409584-0008-4B5B-8DA5-1B5FD1B2C142}"/>
</file>

<file path=customXml/itemProps4.xml><?xml version="1.0" encoding="utf-8"?>
<ds:datastoreItem xmlns:ds="http://schemas.openxmlformats.org/officeDocument/2006/customXml" ds:itemID="{73D31FDC-B90C-4877-81BC-CDAFADF2C147}"/>
</file>

<file path=customXml/itemProps5.xml><?xml version="1.0" encoding="utf-8"?>
<ds:datastoreItem xmlns:ds="http://schemas.openxmlformats.org/officeDocument/2006/customXml" ds:itemID="{A0127B5F-D5E8-47FF-8570-05A2C63CAA59}"/>
</file>

<file path=docProps/app.xml><?xml version="1.0" encoding="utf-8"?>
<Properties xmlns="http://schemas.openxmlformats.org/officeDocument/2006/extended-properties" xmlns:vt="http://schemas.openxmlformats.org/officeDocument/2006/docPropsVTypes">
  <Template>Normal.dotm</Template>
  <TotalTime>9</TotalTime>
  <Pages>18</Pages>
  <Words>8411</Words>
  <Characters>47948</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ERM</Company>
  <LinksUpToDate>false</LinksUpToDate>
  <CharactersWithSpaces>56247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Sharp</dc:creator>
  <cp:keywords/>
  <dc:description/>
  <cp:lastModifiedBy>Tim Drake</cp:lastModifiedBy>
  <cp:revision>4</cp:revision>
  <dcterms:created xsi:type="dcterms:W3CDTF">2021-09-16T23:09:00Z</dcterms:created>
  <dcterms:modified xsi:type="dcterms:W3CDTF">2021-09-17T00:53:00Z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ocHome">
    <vt:i4>-260329609</vt:i4>
  </property>
  <property fmtid="{D5CDD505-2E9C-101B-9397-08002B2CF9AE}" pid="4" name="MSIP_Label_d3da89ab-ba1f-4a6b-aa63-48fc438a792b_Enabled">
    <vt:lpwstr>true</vt:lpwstr>
  </property>
  <property fmtid="{D5CDD505-2E9C-101B-9397-08002B2CF9AE}" pid="5" name="MSIP_Label_d3da89ab-ba1f-4a6b-aa63-48fc438a792b_SetDate">
    <vt:lpwstr>2021-09-11T13:48:56Z</vt:lpwstr>
  </property>
  <property fmtid="{D5CDD505-2E9C-101B-9397-08002B2CF9AE}" pid="6" name="MSIP_Label_d3da89ab-ba1f-4a6b-aa63-48fc438a792b_Method">
    <vt:lpwstr>Privileged</vt:lpwstr>
  </property>
  <property fmtid="{D5CDD505-2E9C-101B-9397-08002B2CF9AE}" pid="7" name="MSIP_Label_d3da89ab-ba1f-4a6b-aa63-48fc438a792b_Name">
    <vt:lpwstr>d3da89ab-ba1f-4a6b-aa63-48fc438a792b</vt:lpwstr>
  </property>
  <property fmtid="{D5CDD505-2E9C-101B-9397-08002B2CF9AE}" pid="8" name="MSIP_Label_d3da89ab-ba1f-4a6b-aa63-48fc438a792b_SiteId">
    <vt:lpwstr>271df5c2-953a-497b-93ad-7adf7a4b3cd7</vt:lpwstr>
  </property>
  <property fmtid="{D5CDD505-2E9C-101B-9397-08002B2CF9AE}" pid="9" name="MSIP_Label_d3da89ab-ba1f-4a6b-aa63-48fc438a792b_ActionId">
    <vt:lpwstr>c4687d4a-63b1-4085-afca-9903473232d0</vt:lpwstr>
  </property>
  <property fmtid="{D5CDD505-2E9C-101B-9397-08002B2CF9AE}" pid="10" name="MSIP_Label_d3da89ab-ba1f-4a6b-aa63-48fc438a792b_ContentBits">
    <vt:lpwstr>0</vt:lpwstr>
  </property>
  <property fmtid="{D5CDD505-2E9C-101B-9397-08002B2CF9AE}" pid="11" name="ContentTypeId">
    <vt:lpwstr>0x01010031F923061D886440A4B3AC1CE46C8D58</vt:lpwstr>
  </property>
  <property fmtid="{D5CDD505-2E9C-101B-9397-08002B2CF9AE}" pid="12" name="_dlc_DocIdItemGuid">
    <vt:lpwstr>d5e0545f-29b5-40cd-bb6d-2e17df9e7c30</vt:lpwstr>
  </property>
</Properties>
</file>